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F8C77" w14:textId="77777777" w:rsidR="004B2BDA" w:rsidRDefault="004B2BDA" w:rsidP="004B2BDA">
      <w:pPr>
        <w:spacing w:line="360" w:lineRule="auto"/>
        <w:jc w:val="center"/>
        <w:rPr>
          <w:b/>
          <w:bCs/>
          <w:smallCaps/>
          <w:sz w:val="32"/>
          <w:szCs w:val="32"/>
        </w:rPr>
      </w:pPr>
    </w:p>
    <w:p w14:paraId="0CC94F0B" w14:textId="77777777" w:rsidR="004B2BDA" w:rsidRDefault="004B2BDA" w:rsidP="004B2BDA">
      <w:pPr>
        <w:spacing w:line="360" w:lineRule="auto"/>
        <w:jc w:val="center"/>
        <w:rPr>
          <w:b/>
          <w:bCs/>
          <w:smallCaps/>
          <w:sz w:val="32"/>
          <w:szCs w:val="32"/>
        </w:rPr>
      </w:pPr>
    </w:p>
    <w:p w14:paraId="3C0581AD" w14:textId="7C0CA956" w:rsidR="004B2BDA" w:rsidRPr="004B2BDA" w:rsidRDefault="004B2BDA" w:rsidP="004B2BDA">
      <w:pPr>
        <w:spacing w:line="360" w:lineRule="auto"/>
        <w:jc w:val="center"/>
        <w:rPr>
          <w:b/>
          <w:bCs/>
          <w:smallCaps/>
          <w:sz w:val="32"/>
          <w:szCs w:val="32"/>
        </w:rPr>
      </w:pPr>
      <w:r w:rsidRPr="004B2BDA">
        <w:rPr>
          <w:b/>
          <w:bCs/>
          <w:smallCaps/>
          <w:sz w:val="32"/>
          <w:szCs w:val="32"/>
        </w:rPr>
        <w:t>The Evidence Supporting Therapeutic Communities:</w:t>
      </w:r>
    </w:p>
    <w:p w14:paraId="7755203B" w14:textId="77777777" w:rsidR="004B2BDA" w:rsidRPr="004B2BDA" w:rsidRDefault="004B2BDA" w:rsidP="004B2BDA">
      <w:pPr>
        <w:spacing w:after="160" w:line="259" w:lineRule="auto"/>
        <w:jc w:val="center"/>
        <w:rPr>
          <w:b/>
          <w:bCs/>
          <w:smallCaps/>
          <w:sz w:val="32"/>
          <w:szCs w:val="32"/>
        </w:rPr>
      </w:pPr>
      <w:r w:rsidRPr="004B2BDA">
        <w:rPr>
          <w:b/>
          <w:bCs/>
          <w:smallCaps/>
          <w:sz w:val="32"/>
          <w:szCs w:val="32"/>
        </w:rPr>
        <w:t xml:space="preserve">The Other Side Academy Model </w:t>
      </w:r>
    </w:p>
    <w:p w14:paraId="1BDEA9AB" w14:textId="77777777" w:rsidR="004B2BDA" w:rsidRDefault="004B2BDA" w:rsidP="004B2BDA">
      <w:pPr>
        <w:spacing w:after="160" w:line="259" w:lineRule="auto"/>
        <w:jc w:val="center"/>
        <w:rPr>
          <w:b/>
          <w:bCs/>
          <w:smallCaps/>
          <w:sz w:val="28"/>
          <w:szCs w:val="28"/>
        </w:rPr>
      </w:pPr>
    </w:p>
    <w:p w14:paraId="1E2CF9D4" w14:textId="77777777" w:rsidR="004B2BDA" w:rsidRDefault="004B2BDA" w:rsidP="004B2BDA"/>
    <w:p w14:paraId="4024CD7B" w14:textId="77777777" w:rsidR="004B2BDA" w:rsidRDefault="004B2BDA" w:rsidP="004B2BDA"/>
    <w:p w14:paraId="148BCD71" w14:textId="52ADDB37" w:rsidR="004B2BDA" w:rsidRDefault="004B2BDA" w:rsidP="004B2BDA">
      <w:pPr>
        <w:jc w:val="center"/>
      </w:pPr>
      <w:r>
        <w:fldChar w:fldCharType="begin"/>
      </w:r>
      <w:r>
        <w:instrText xml:space="preserve"> INCLUDEPICTURE "/var/folders/fn/00x6bzrn2snc8v0rrg35vy940000gn/T/com.microsoft.Word/WebArchiveCopyPasteTempFiles/logo.png" \* MERGEFORMATINET </w:instrText>
      </w:r>
      <w:r>
        <w:fldChar w:fldCharType="separate"/>
      </w:r>
      <w:r>
        <w:rPr>
          <w:noProof/>
        </w:rPr>
        <w:drawing>
          <wp:inline distT="0" distB="0" distL="0" distR="0" wp14:anchorId="07A6D912" wp14:editId="26E24CED">
            <wp:extent cx="3635829" cy="3628837"/>
            <wp:effectExtent l="0" t="0" r="0" b="3810"/>
            <wp:docPr id="4" name="Picture 4" descr="The Other Sid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her Side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9010" cy="3641992"/>
                    </a:xfrm>
                    <a:prstGeom prst="rect">
                      <a:avLst/>
                    </a:prstGeom>
                    <a:noFill/>
                    <a:ln>
                      <a:noFill/>
                    </a:ln>
                  </pic:spPr>
                </pic:pic>
              </a:graphicData>
            </a:graphic>
          </wp:inline>
        </w:drawing>
      </w:r>
      <w:r>
        <w:fldChar w:fldCharType="end"/>
      </w:r>
    </w:p>
    <w:p w14:paraId="72BFB2E1" w14:textId="3F3E6324" w:rsidR="004B2BDA" w:rsidRDefault="004B2BDA" w:rsidP="004B2BDA"/>
    <w:p w14:paraId="576E2A3A" w14:textId="3856DE38" w:rsidR="004B2BDA" w:rsidRDefault="004B2BDA" w:rsidP="004B2BDA"/>
    <w:p w14:paraId="07D7241A" w14:textId="6390BEC1" w:rsidR="004B2BDA" w:rsidRDefault="004B2BDA" w:rsidP="004B2BDA"/>
    <w:p w14:paraId="42F2CCA0" w14:textId="77777777" w:rsidR="004B2BDA" w:rsidRDefault="004B2BDA" w:rsidP="001E6AEF"/>
    <w:p w14:paraId="0D8A175E" w14:textId="21DC3802" w:rsidR="004B2BDA" w:rsidRDefault="004B2BDA" w:rsidP="001E6AEF">
      <w:pPr>
        <w:adjustRightInd w:val="0"/>
        <w:snapToGrid w:val="0"/>
        <w:jc w:val="center"/>
        <w:rPr>
          <w:b/>
          <w:bCs/>
          <w:sz w:val="26"/>
          <w:szCs w:val="26"/>
        </w:rPr>
      </w:pPr>
      <w:r w:rsidRPr="004B2BDA">
        <w:rPr>
          <w:b/>
          <w:bCs/>
          <w:sz w:val="26"/>
          <w:szCs w:val="26"/>
        </w:rPr>
        <w:t xml:space="preserve">Abigail Barney </w:t>
      </w:r>
    </w:p>
    <w:p w14:paraId="185D58A8" w14:textId="4AA1146B" w:rsidR="001E6AEF" w:rsidRPr="001E6AEF" w:rsidRDefault="001E6AEF" w:rsidP="001E6AEF">
      <w:pPr>
        <w:adjustRightInd w:val="0"/>
        <w:snapToGrid w:val="0"/>
        <w:jc w:val="center"/>
        <w:rPr>
          <w:sz w:val="26"/>
          <w:szCs w:val="26"/>
        </w:rPr>
      </w:pPr>
      <w:r w:rsidRPr="001E6AEF">
        <w:rPr>
          <w:sz w:val="26"/>
          <w:szCs w:val="26"/>
        </w:rPr>
        <w:t>Other Side Academy Research Associate</w:t>
      </w:r>
    </w:p>
    <w:p w14:paraId="05AF1A83" w14:textId="29F8FD08" w:rsidR="004B2BDA" w:rsidRDefault="004B2BDA" w:rsidP="001E6AEF">
      <w:pPr>
        <w:adjustRightInd w:val="0"/>
        <w:snapToGrid w:val="0"/>
        <w:jc w:val="center"/>
      </w:pPr>
      <w:r>
        <w:t>(B.S.,  University of Utah 2020; J.D., University of Chicago, expected 2023).</w:t>
      </w:r>
    </w:p>
    <w:p w14:paraId="500FF200" w14:textId="5763592B" w:rsidR="001E6AEF" w:rsidRDefault="001E6AEF" w:rsidP="001E6AEF">
      <w:pPr>
        <w:adjustRightInd w:val="0"/>
        <w:snapToGrid w:val="0"/>
        <w:jc w:val="center"/>
      </w:pPr>
      <w:r>
        <w:t>(Created 7-30-20; Updated 3-</w:t>
      </w:r>
      <w:r w:rsidR="00B535CE">
        <w:t>17</w:t>
      </w:r>
      <w:r>
        <w:t>-21)</w:t>
      </w:r>
    </w:p>
    <w:p w14:paraId="2998D142" w14:textId="77777777" w:rsidR="004B2BDA" w:rsidRDefault="004B2BDA" w:rsidP="004B2BDA"/>
    <w:p w14:paraId="66A09742" w14:textId="77777777" w:rsidR="004B2BDA" w:rsidRDefault="004B2BDA" w:rsidP="004B2BDA"/>
    <w:p w14:paraId="282A4367" w14:textId="77777777" w:rsidR="004B2BDA" w:rsidRDefault="004B2BDA" w:rsidP="004B2BDA"/>
    <w:p w14:paraId="5FA8235B" w14:textId="67BD6585" w:rsidR="004B2BDA" w:rsidRDefault="003142E1" w:rsidP="004B2BDA">
      <w:r>
        <w:t xml:space="preserve"> </w:t>
      </w:r>
    </w:p>
    <w:p w14:paraId="4E4B5B97" w14:textId="47D4E722" w:rsidR="004B2BDA" w:rsidRPr="004B2BDA" w:rsidRDefault="004B2BDA" w:rsidP="004B2BDA">
      <w:pPr>
        <w:jc w:val="center"/>
      </w:pPr>
      <w:r>
        <w:rPr>
          <w:b/>
          <w:bCs/>
          <w:smallCaps/>
          <w:sz w:val="28"/>
          <w:szCs w:val="28"/>
        </w:rPr>
        <w:br w:type="page"/>
      </w:r>
    </w:p>
    <w:p w14:paraId="5C3B6120" w14:textId="10E8CE9F" w:rsidR="004B2BDA" w:rsidRDefault="00D46708" w:rsidP="00D46708">
      <w:pPr>
        <w:spacing w:line="360" w:lineRule="auto"/>
        <w:jc w:val="center"/>
        <w:rPr>
          <w:b/>
          <w:bCs/>
          <w:smallCaps/>
          <w:sz w:val="28"/>
          <w:szCs w:val="28"/>
        </w:rPr>
      </w:pPr>
      <w:r w:rsidRPr="004B2BDA">
        <w:rPr>
          <w:b/>
          <w:bCs/>
          <w:smallCaps/>
          <w:sz w:val="28"/>
          <w:szCs w:val="28"/>
        </w:rPr>
        <w:lastRenderedPageBreak/>
        <w:t xml:space="preserve">The Evidence Supporting Therapeutic Communities:  </w:t>
      </w:r>
    </w:p>
    <w:p w14:paraId="60F0AD2F" w14:textId="1936772E" w:rsidR="00D373A8" w:rsidRDefault="00D46708" w:rsidP="00D46708">
      <w:pPr>
        <w:spacing w:line="360" w:lineRule="auto"/>
        <w:jc w:val="center"/>
        <w:rPr>
          <w:b/>
          <w:bCs/>
          <w:smallCaps/>
          <w:sz w:val="28"/>
          <w:szCs w:val="28"/>
        </w:rPr>
        <w:sectPr w:rsidR="00D373A8" w:rsidSect="00FD00A5">
          <w:footerReference w:type="even" r:id="rId9"/>
          <w:footerReference w:type="default" r:id="rId10"/>
          <w:pgSz w:w="12240" w:h="15840"/>
          <w:pgMar w:top="1440" w:right="1440" w:bottom="1440" w:left="1440" w:header="720" w:footer="720" w:gutter="0"/>
          <w:cols w:space="720"/>
          <w:titlePg/>
          <w:docGrid w:linePitch="360"/>
        </w:sectPr>
      </w:pPr>
      <w:r w:rsidRPr="004B2BDA">
        <w:rPr>
          <w:b/>
          <w:bCs/>
          <w:smallCaps/>
          <w:sz w:val="28"/>
          <w:szCs w:val="28"/>
        </w:rPr>
        <w:t>The Other Side Academy Mode</w:t>
      </w:r>
      <w:r w:rsidR="00D974A6">
        <w:rPr>
          <w:b/>
          <w:bCs/>
          <w:smallCaps/>
          <w:sz w:val="28"/>
          <w:szCs w:val="28"/>
        </w:rPr>
        <w:t>l</w:t>
      </w:r>
    </w:p>
    <w:p w14:paraId="48C6BF94" w14:textId="5986D1FD" w:rsidR="00D373A8" w:rsidRDefault="00D373A8" w:rsidP="00D974A6">
      <w:pPr>
        <w:spacing w:line="360" w:lineRule="auto"/>
        <w:rPr>
          <w:sz w:val="28"/>
          <w:szCs w:val="28"/>
        </w:rPr>
        <w:sectPr w:rsidR="00D373A8" w:rsidSect="00D373A8">
          <w:type w:val="continuous"/>
          <w:pgSz w:w="12240" w:h="15840"/>
          <w:pgMar w:top="1440" w:right="1440" w:bottom="1440" w:left="1440" w:header="720" w:footer="720" w:gutter="0"/>
          <w:cols w:space="720"/>
          <w:titlePg/>
          <w:docGrid w:linePitch="360"/>
        </w:sectPr>
      </w:pPr>
    </w:p>
    <w:p w14:paraId="33AEC7D8" w14:textId="7B79A305" w:rsidR="00ED6580" w:rsidRPr="00B535CE" w:rsidRDefault="00ED6580" w:rsidP="001822D4">
      <w:pPr>
        <w:spacing w:line="360" w:lineRule="auto"/>
        <w:jc w:val="center"/>
      </w:pPr>
    </w:p>
    <w:p w14:paraId="046FF05B" w14:textId="1FAE2CFE" w:rsidR="00B535CE" w:rsidRPr="00B535CE" w:rsidRDefault="00B535CE" w:rsidP="00B535CE">
      <w:pPr>
        <w:spacing w:line="360" w:lineRule="auto"/>
      </w:pPr>
    </w:p>
    <w:p w14:paraId="7800C49E" w14:textId="0F60D4A7" w:rsidR="00B535CE" w:rsidRPr="00B535CE" w:rsidRDefault="00B535CE" w:rsidP="00B535CE">
      <w:pPr>
        <w:spacing w:line="360" w:lineRule="auto"/>
      </w:pPr>
      <w:r w:rsidRPr="00B535CE">
        <w:tab/>
        <w:t>Th</w:t>
      </w:r>
      <w:r>
        <w:t>e Other Side Academy was founded in Salt Lake City, Utah in 2015.  It is a successful evidence-based therapeutic community for the treatment of substance abuse and related behavioral problems.  It is a part of the Therapeutic Community tradition of treatment, and this White Paper describes the general history of these communities, their approach, their treatment methods, and their evidence-based outcomes in reducing addictions, criminal behavior, and recidivism and in increasing employability and personal success.</w:t>
      </w:r>
    </w:p>
    <w:p w14:paraId="001423CD" w14:textId="77777777" w:rsidR="00B535CE" w:rsidRPr="008E53A9" w:rsidRDefault="00B535CE" w:rsidP="001822D4">
      <w:pPr>
        <w:spacing w:line="360" w:lineRule="auto"/>
        <w:jc w:val="center"/>
        <w:rPr>
          <w:b/>
          <w:bCs/>
        </w:rPr>
      </w:pPr>
    </w:p>
    <w:p w14:paraId="6D189BC4" w14:textId="78A621D0" w:rsidR="00406876" w:rsidRPr="0077531E" w:rsidRDefault="008E173D" w:rsidP="00365DF5">
      <w:pPr>
        <w:spacing w:line="360" w:lineRule="auto"/>
        <w:rPr>
          <w:i/>
          <w:iCs/>
        </w:rPr>
      </w:pPr>
      <w:r>
        <w:rPr>
          <w:b/>
          <w:bCs/>
        </w:rPr>
        <w:t>INTRODUCTION</w:t>
      </w:r>
    </w:p>
    <w:p w14:paraId="0EAE8598" w14:textId="0C94EC14" w:rsidR="00A27346" w:rsidRDefault="00A27346" w:rsidP="00365DF5">
      <w:pPr>
        <w:spacing w:line="360" w:lineRule="auto"/>
      </w:pPr>
      <w:r>
        <w:tab/>
        <w:t>The Therapeutic Community (TC) is a powerful</w:t>
      </w:r>
      <w:r w:rsidR="00753568">
        <w:t>, residential</w:t>
      </w:r>
      <w:r>
        <w:t xml:space="preserve"> treatment for substance abuse and related</w:t>
      </w:r>
      <w:r w:rsidR="00174A54">
        <w:t xml:space="preserve"> behavioral</w:t>
      </w:r>
      <w:r>
        <w:t xml:space="preserve"> problems. It is a self-help approach based </w:t>
      </w:r>
      <w:r w:rsidR="0030294E">
        <w:t>on</w:t>
      </w:r>
      <w:r>
        <w:t xml:space="preserve"> mainstream psychiatric, psychological, and medical research</w:t>
      </w:r>
      <w:r w:rsidR="00F75CAC">
        <w:t xml:space="preserve"> that has been evolving since the 1960s. </w:t>
      </w:r>
    </w:p>
    <w:p w14:paraId="149AA88D" w14:textId="6DEA105B" w:rsidR="00753568" w:rsidRDefault="00B535CE" w:rsidP="00365DF5">
      <w:pPr>
        <w:spacing w:line="360" w:lineRule="auto"/>
        <w:ind w:firstLine="360"/>
      </w:pPr>
      <w:r>
        <w:t xml:space="preserve">In </w:t>
      </w:r>
      <w:r w:rsidR="00753568">
        <w:t>TC</w:t>
      </w:r>
      <w:r>
        <w:t>s,</w:t>
      </w:r>
      <w:r w:rsidR="00753568">
        <w:t xml:space="preserve"> residents change their lifestyle by identifying the root cause</w:t>
      </w:r>
      <w:r w:rsidR="00174A54">
        <w:t>s</w:t>
      </w:r>
      <w:r w:rsidR="00753568">
        <w:t xml:space="preserve"> of their negative behaviors and </w:t>
      </w:r>
      <w:r w:rsidR="00174A54">
        <w:t xml:space="preserve">by </w:t>
      </w:r>
      <w:r w:rsidR="00753568">
        <w:t xml:space="preserve">learning individual responsibility and </w:t>
      </w:r>
      <w:r>
        <w:t xml:space="preserve">the </w:t>
      </w:r>
      <w:r w:rsidR="00753568">
        <w:t xml:space="preserve">shared values of right living. The residents accomplish this change in a safe environment governed by a hierarchical peer structure. </w:t>
      </w:r>
      <w:r w:rsidR="004665EE">
        <w:t xml:space="preserve">Residents progress through treatment stages, working and learning with community members daily. </w:t>
      </w:r>
      <w:r>
        <w:t xml:space="preserve">Residents become students of a new way of living.  Indeed, they are </w:t>
      </w:r>
      <w:r w:rsidR="009702B3">
        <w:t>specifically</w:t>
      </w:r>
      <w:r>
        <w:t xml:space="preserve"> referred to as students in many of these programs. </w:t>
      </w:r>
    </w:p>
    <w:p w14:paraId="3E93EDE2" w14:textId="2399216D" w:rsidR="00174A54" w:rsidRDefault="00F75CAC" w:rsidP="00365DF5">
      <w:pPr>
        <w:spacing w:line="360" w:lineRule="auto"/>
        <w:ind w:firstLine="360"/>
      </w:pPr>
      <w:r>
        <w:t>Research suggests that th</w:t>
      </w:r>
      <w:r w:rsidR="00174A54">
        <w:t>e TC</w:t>
      </w:r>
      <w:r w:rsidR="00BF3A59" w:rsidRPr="007B35F7">
        <w:t xml:space="preserve"> model</w:t>
      </w:r>
      <w:r w:rsidR="008E2F31" w:rsidRPr="007B35F7">
        <w:t xml:space="preserve"> </w:t>
      </w:r>
      <w:r w:rsidR="00174A54">
        <w:t>reduces</w:t>
      </w:r>
      <w:r w:rsidR="00BF3A59" w:rsidRPr="007B35F7">
        <w:t xml:space="preserve"> </w:t>
      </w:r>
      <w:r w:rsidR="00B535CE">
        <w:t xml:space="preserve">a </w:t>
      </w:r>
      <w:r w:rsidR="00174A54">
        <w:t xml:space="preserve">resident’s </w:t>
      </w:r>
      <w:r w:rsidR="00B535CE">
        <w:t xml:space="preserve">subsequent </w:t>
      </w:r>
      <w:r w:rsidR="00BF3A59" w:rsidRPr="007B35F7">
        <w:t>criminal behavior</w:t>
      </w:r>
      <w:r>
        <w:t xml:space="preserve"> and substance abuse</w:t>
      </w:r>
      <w:r w:rsidR="00FD00A5">
        <w:t xml:space="preserve"> (Aslan 2018; De Leon 2015)</w:t>
      </w:r>
      <w:r w:rsidR="00174A54">
        <w:t>. Additionally, the treatment model improves resident’s e</w:t>
      </w:r>
      <w:r w:rsidR="00BF3A59" w:rsidRPr="007B35F7">
        <w:t>mployment</w:t>
      </w:r>
      <w:r>
        <w:t xml:space="preserve"> and educational</w:t>
      </w:r>
      <w:r w:rsidR="00BF3A59" w:rsidRPr="007B35F7">
        <w:t xml:space="preserve"> outcomes</w:t>
      </w:r>
      <w:r>
        <w:t xml:space="preserve"> and </w:t>
      </w:r>
      <w:r w:rsidRPr="007B35F7">
        <w:t>mental health symptoms</w:t>
      </w:r>
      <w:r w:rsidR="00BF3A59" w:rsidRPr="007B35F7">
        <w:t xml:space="preserve"> (</w:t>
      </w:r>
      <w:r w:rsidR="00FD00A5">
        <w:t>National Institute on Drug Abuse</w:t>
      </w:r>
      <w:r w:rsidR="00BF3A59" w:rsidRPr="007B35F7">
        <w:t xml:space="preserve"> 2015).</w:t>
      </w:r>
      <w:r w:rsidR="00B15FAB">
        <w:t xml:space="preserve"> </w:t>
      </w:r>
      <w:r w:rsidR="00BF3A59" w:rsidRPr="007B35F7">
        <w:t>The amount of time an individual spends in the program is closely associated with positive outcomes and reduced recidivism.</w:t>
      </w:r>
      <w:r w:rsidR="004665EE">
        <w:t xml:space="preserve"> Table 1 </w:t>
      </w:r>
      <w:r w:rsidR="00ED673B">
        <w:t>c</w:t>
      </w:r>
      <w:r w:rsidR="004665EE">
        <w:t xml:space="preserve">onceptualizes this </w:t>
      </w:r>
      <w:r w:rsidR="00B535CE">
        <w:t>general process from approach to treatment methods to outcomes</w:t>
      </w:r>
      <w:r w:rsidR="00174A54">
        <w:t>.</w:t>
      </w:r>
    </w:p>
    <w:p w14:paraId="1B221611" w14:textId="77777777" w:rsidR="00FD00A5" w:rsidRDefault="00FD00A5" w:rsidP="00365DF5">
      <w:pPr>
        <w:spacing w:line="360" w:lineRule="auto"/>
        <w:ind w:firstLine="360"/>
      </w:pPr>
    </w:p>
    <w:p w14:paraId="043AEE06" w14:textId="6086F6D6" w:rsidR="00D76C1F" w:rsidRPr="00D9016F" w:rsidRDefault="00B535CE" w:rsidP="008375A5">
      <w:pPr>
        <w:spacing w:line="360" w:lineRule="auto"/>
        <w:ind w:firstLine="360"/>
        <w:jc w:val="center"/>
      </w:pPr>
      <w:r>
        <w:rPr>
          <w:noProof/>
        </w:rPr>
        <w:lastRenderedPageBreak/>
        <w:drawing>
          <wp:anchor distT="0" distB="0" distL="114300" distR="114300" simplePos="0" relativeHeight="251662336" behindDoc="0" locked="0" layoutInCell="1" allowOverlap="1" wp14:anchorId="3ECBB419" wp14:editId="3B2DCD9A">
            <wp:simplePos x="0" y="0"/>
            <wp:positionH relativeFrom="margin">
              <wp:posOffset>-185420</wp:posOffset>
            </wp:positionH>
            <wp:positionV relativeFrom="paragraph">
              <wp:posOffset>298813</wp:posOffset>
            </wp:positionV>
            <wp:extent cx="5951855" cy="2537460"/>
            <wp:effectExtent l="0" t="0" r="4445" b="2540"/>
            <wp:wrapThrough wrapText="bothSides">
              <wp:wrapPolygon edited="0">
                <wp:start x="0" y="0"/>
                <wp:lineTo x="0" y="21514"/>
                <wp:lineTo x="21570" y="21514"/>
                <wp:lineTo x="215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1855" cy="2537460"/>
                    </a:xfrm>
                    <a:prstGeom prst="rect">
                      <a:avLst/>
                    </a:prstGeom>
                  </pic:spPr>
                </pic:pic>
              </a:graphicData>
            </a:graphic>
            <wp14:sizeRelH relativeFrom="margin">
              <wp14:pctWidth>0</wp14:pctWidth>
            </wp14:sizeRelH>
            <wp14:sizeRelV relativeFrom="margin">
              <wp14:pctHeight>0</wp14:pctHeight>
            </wp14:sizeRelV>
          </wp:anchor>
        </w:drawing>
      </w:r>
      <w:r w:rsidR="00775C7E">
        <w:rPr>
          <w:b/>
          <w:bCs/>
        </w:rPr>
        <w:t xml:space="preserve">Table 1: </w:t>
      </w:r>
      <w:r w:rsidR="00D35EB5">
        <w:rPr>
          <w:b/>
          <w:bCs/>
        </w:rPr>
        <w:t>Conceptual Framework of the</w:t>
      </w:r>
      <w:r>
        <w:rPr>
          <w:b/>
          <w:bCs/>
        </w:rPr>
        <w:t xml:space="preserve"> Therapeutic Community</w:t>
      </w:r>
      <w:r w:rsidR="00D35EB5">
        <w:rPr>
          <w:b/>
          <w:bCs/>
        </w:rPr>
        <w:t xml:space="preserve"> Mode</w:t>
      </w:r>
      <w:r w:rsidR="00D9016F">
        <w:rPr>
          <w:b/>
          <w:bCs/>
        </w:rPr>
        <w:t>l</w:t>
      </w:r>
    </w:p>
    <w:p w14:paraId="05958BA1" w14:textId="77777777" w:rsidR="00B535CE" w:rsidRDefault="00B535CE" w:rsidP="00365DF5">
      <w:pPr>
        <w:tabs>
          <w:tab w:val="left" w:pos="2670"/>
        </w:tabs>
        <w:spacing w:line="360" w:lineRule="auto"/>
        <w:rPr>
          <w:b/>
          <w:bCs/>
        </w:rPr>
      </w:pPr>
    </w:p>
    <w:p w14:paraId="37DB3026" w14:textId="67355F4A" w:rsidR="00E51D7C" w:rsidRPr="001822D4" w:rsidRDefault="00BA3043" w:rsidP="00365DF5">
      <w:pPr>
        <w:tabs>
          <w:tab w:val="left" w:pos="2670"/>
        </w:tabs>
        <w:spacing w:line="360" w:lineRule="auto"/>
        <w:rPr>
          <w:b/>
          <w:bCs/>
        </w:rPr>
      </w:pPr>
      <w:r w:rsidRPr="001822D4">
        <w:rPr>
          <w:b/>
          <w:bCs/>
        </w:rPr>
        <w:t>H</w:t>
      </w:r>
      <w:r w:rsidR="00293687">
        <w:rPr>
          <w:b/>
          <w:bCs/>
        </w:rPr>
        <w:t>ISTORY</w:t>
      </w:r>
    </w:p>
    <w:p w14:paraId="3E207FE2" w14:textId="18F1B51D" w:rsidR="006E4EE6" w:rsidRDefault="006E4EE6" w:rsidP="00365DF5">
      <w:pPr>
        <w:spacing w:line="360" w:lineRule="auto"/>
      </w:pPr>
      <w:r>
        <w:tab/>
      </w:r>
      <w:r w:rsidR="00D657E6">
        <w:t>C</w:t>
      </w:r>
      <w:r w:rsidR="00B15FAB">
        <w:t xml:space="preserve">ontemporary </w:t>
      </w:r>
      <w:r w:rsidR="00B53FB5">
        <w:t>Therapeutic Communit</w:t>
      </w:r>
      <w:r w:rsidR="00B15FAB">
        <w:t>ies</w:t>
      </w:r>
      <w:r w:rsidR="00B53FB5">
        <w:t xml:space="preserve"> (</w:t>
      </w:r>
      <w:r>
        <w:t>TC</w:t>
      </w:r>
      <w:r w:rsidR="00B15FAB">
        <w:t xml:space="preserve"> </w:t>
      </w:r>
      <w:r w:rsidR="00B53FB5">
        <w:t>)</w:t>
      </w:r>
      <w:r w:rsidR="00B15FAB">
        <w:t xml:space="preserve"> treat at-risk populations through a</w:t>
      </w:r>
      <w:r>
        <w:t xml:space="preserve"> community-based</w:t>
      </w:r>
      <w:r w:rsidR="00B15FAB">
        <w:t>,</w:t>
      </w:r>
      <w:r>
        <w:t xml:space="preserve"> residential treatment </w:t>
      </w:r>
      <w:r w:rsidR="00B15FAB">
        <w:t>approach</w:t>
      </w:r>
      <w:r>
        <w:t xml:space="preserve">. The immediate precursors to </w:t>
      </w:r>
      <w:r w:rsidR="00B15FAB">
        <w:t xml:space="preserve">these </w:t>
      </w:r>
      <w:r>
        <w:t xml:space="preserve">contemporary communities found </w:t>
      </w:r>
      <w:r w:rsidR="00B535CE">
        <w:t xml:space="preserve">their </w:t>
      </w:r>
      <w:r>
        <w:t>roots in programs developed in the 1960s and 1970</w:t>
      </w:r>
      <w:r w:rsidR="00B535CE">
        <w:t xml:space="preserve">s, by </w:t>
      </w:r>
      <w:r w:rsidR="00D657E6">
        <w:t>t</w:t>
      </w:r>
      <w:r>
        <w:t>he Oxford Group</w:t>
      </w:r>
      <w:r w:rsidR="00475CA5">
        <w:t xml:space="preserve">, </w:t>
      </w:r>
      <w:r>
        <w:t>Alcoholics Anonymous</w:t>
      </w:r>
      <w:r w:rsidR="00475CA5">
        <w:t>, and Synanon</w:t>
      </w:r>
      <w:r w:rsidR="00B53FB5">
        <w:t xml:space="preserve"> (De Leon, 2000)</w:t>
      </w:r>
      <w:r>
        <w:t xml:space="preserve">. </w:t>
      </w:r>
      <w:r w:rsidR="00475CA5">
        <w:t>Synanon</w:t>
      </w:r>
      <w:r w:rsidR="00B535CE">
        <w:t xml:space="preserve"> was</w:t>
      </w:r>
      <w:r w:rsidR="00475CA5">
        <w:t xml:space="preserve"> founded in 1958 in Santa Monica, California, </w:t>
      </w:r>
      <w:r w:rsidR="00B535CE">
        <w:t xml:space="preserve">and it </w:t>
      </w:r>
      <w:r w:rsidR="00475CA5">
        <w:t>developed the essential elements of the contemporary TC model—the perspective, the program model, and the basic methods. For more than fifteen years, Synanon thrived as an innovative treatment program, and</w:t>
      </w:r>
      <w:r w:rsidR="00B535CE">
        <w:t xml:space="preserve"> from</w:t>
      </w:r>
      <w:r w:rsidR="00475CA5">
        <w:t xml:space="preserve"> 1964-197</w:t>
      </w:r>
      <w:r w:rsidR="00B535CE">
        <w:t xml:space="preserve">1, it </w:t>
      </w:r>
      <w:r w:rsidR="00475CA5">
        <w:t>seeded other first</w:t>
      </w:r>
      <w:r w:rsidR="0030294E">
        <w:t>-</w:t>
      </w:r>
      <w:r w:rsidR="00475CA5">
        <w:t xml:space="preserve">generation TCs: </w:t>
      </w:r>
      <w:r w:rsidR="00B422D2">
        <w:t xml:space="preserve">Delancey Street, </w:t>
      </w:r>
      <w:r w:rsidR="008F1B3C">
        <w:t xml:space="preserve">Habilitat, Daytop Village, </w:t>
      </w:r>
      <w:r w:rsidR="00475CA5">
        <w:t>Gateway House, Gaudenzia, Marathon House, Odyssey House, Phoenix House, Samaritan House, and Walden House. In</w:t>
      </w:r>
      <w:r w:rsidR="00B53FB5">
        <w:t xml:space="preserve"> the</w:t>
      </w:r>
      <w:r w:rsidR="00475CA5">
        <w:t xml:space="preserve"> following years, </w:t>
      </w:r>
      <w:r w:rsidR="00B535CE">
        <w:t>former students in</w:t>
      </w:r>
      <w:r w:rsidR="00AB4C2D">
        <w:t xml:space="preserve"> the</w:t>
      </w:r>
      <w:r w:rsidR="00E34734">
        <w:t>se</w:t>
      </w:r>
      <w:r w:rsidR="00AB4C2D">
        <w:t xml:space="preserve"> “parent” programs created more </w:t>
      </w:r>
      <w:r w:rsidR="00B53FB5">
        <w:t>TCs</w:t>
      </w:r>
      <w:r w:rsidR="00AB4C2D">
        <w:t xml:space="preserve"> throughout the United State</w:t>
      </w:r>
      <w:r w:rsidR="00FF34F6">
        <w:t>s</w:t>
      </w:r>
      <w:r w:rsidR="00AB4C2D">
        <w:t>, directly transmitting common elements of the original model.</w:t>
      </w:r>
    </w:p>
    <w:p w14:paraId="51CD55C0" w14:textId="2647F5BB" w:rsidR="004F4E5C" w:rsidRDefault="004F4E5C" w:rsidP="00552388">
      <w:pPr>
        <w:spacing w:line="360" w:lineRule="auto"/>
        <w:ind w:firstLine="720"/>
      </w:pPr>
      <w:r w:rsidRPr="004F4E5C">
        <w:t xml:space="preserve">Eschewing the belief that </w:t>
      </w:r>
      <w:r w:rsidRPr="004F4E5C">
        <w:rPr>
          <w:i/>
        </w:rPr>
        <w:t>drugs</w:t>
      </w:r>
      <w:r w:rsidRPr="004F4E5C">
        <w:t xml:space="preserve"> </w:t>
      </w:r>
      <w:r w:rsidR="00634254">
        <w:t>a</w:t>
      </w:r>
      <w:r w:rsidRPr="004F4E5C">
        <w:t xml:space="preserve">re the problem, early innovators of TCs argued that long-term addiction </w:t>
      </w:r>
      <w:r w:rsidR="00634254">
        <w:t>i</w:t>
      </w:r>
      <w:r w:rsidRPr="004F4E5C">
        <w:t xml:space="preserve">s fundamentally a problem of </w:t>
      </w:r>
      <w:r w:rsidRPr="00B535CE">
        <w:t>disconnection</w:t>
      </w:r>
      <w:r w:rsidRPr="004F4E5C">
        <w:t>. Thus, participants learned to live in a large</w:t>
      </w:r>
      <w:r w:rsidR="00B15FAB">
        <w:t xml:space="preserve">, </w:t>
      </w:r>
      <w:r w:rsidRPr="004F4E5C">
        <w:t>self-reliant family</w:t>
      </w:r>
      <w:r w:rsidR="00B15FAB">
        <w:t>—</w:t>
      </w:r>
      <w:r w:rsidRPr="004F4E5C">
        <w:t xml:space="preserve">one that demanded extraordinary levels of selflessness, honesty, </w:t>
      </w:r>
      <w:r w:rsidR="00634254" w:rsidRPr="004F4E5C">
        <w:t>humility,</w:t>
      </w:r>
      <w:r w:rsidRPr="004F4E5C">
        <w:t xml:space="preserve"> and mutual responsibility</w:t>
      </w:r>
      <w:r w:rsidR="00B15FAB">
        <w:t>—</w:t>
      </w:r>
      <w:r w:rsidRPr="004F4E5C">
        <w:t xml:space="preserve">as the primary therapy. The assumption </w:t>
      </w:r>
      <w:r w:rsidR="00634254">
        <w:t>i</w:t>
      </w:r>
      <w:r w:rsidRPr="004F4E5C">
        <w:t xml:space="preserve">s that the best way to learn to live in </w:t>
      </w:r>
      <w:r w:rsidR="00634254">
        <w:t xml:space="preserve">and connect with </w:t>
      </w:r>
      <w:r w:rsidRPr="004F4E5C">
        <w:t>a healthy community is to</w:t>
      </w:r>
      <w:r w:rsidR="00B535CE">
        <w:t xml:space="preserve"> actually</w:t>
      </w:r>
      <w:r w:rsidR="00634254">
        <w:t xml:space="preserve"> </w:t>
      </w:r>
      <w:r w:rsidR="00B535CE">
        <w:t>live in such a</w:t>
      </w:r>
      <w:r w:rsidRPr="004F4E5C">
        <w:t xml:space="preserve"> healthy community</w:t>
      </w:r>
      <w:r w:rsidR="00634254">
        <w:t xml:space="preserve"> </w:t>
      </w:r>
      <w:r w:rsidRPr="004F4E5C">
        <w:t>for a</w:t>
      </w:r>
      <w:r w:rsidR="00634254">
        <w:t>n</w:t>
      </w:r>
      <w:r w:rsidRPr="004F4E5C">
        <w:t xml:space="preserve"> </w:t>
      </w:r>
      <w:r w:rsidR="00634254">
        <w:t>extended</w:t>
      </w:r>
      <w:r w:rsidRPr="004F4E5C">
        <w:t xml:space="preserve"> time. </w:t>
      </w:r>
      <w:r w:rsidR="00B535CE">
        <w:t>Students</w:t>
      </w:r>
      <w:r w:rsidR="00634254">
        <w:t xml:space="preserve"> learned</w:t>
      </w:r>
      <w:r w:rsidRPr="004F4E5C">
        <w:t xml:space="preserve"> that if they “act as if” they </w:t>
      </w:r>
      <w:r w:rsidR="00634254">
        <w:t xml:space="preserve">are </w:t>
      </w:r>
      <w:r w:rsidRPr="004F4E5C">
        <w:t xml:space="preserve">a </w:t>
      </w:r>
      <w:r w:rsidRPr="004F4E5C">
        <w:lastRenderedPageBreak/>
        <w:t xml:space="preserve">decent, honest, capable human being, </w:t>
      </w:r>
      <w:r w:rsidR="00634254">
        <w:t xml:space="preserve">then </w:t>
      </w:r>
      <w:r w:rsidRPr="004F4E5C">
        <w:t xml:space="preserve">they </w:t>
      </w:r>
      <w:r w:rsidR="00634254">
        <w:t>could</w:t>
      </w:r>
      <w:r w:rsidRPr="004F4E5C">
        <w:t xml:space="preserve"> eventually become </w:t>
      </w:r>
      <w:r w:rsidR="00634254">
        <w:t>so</w:t>
      </w:r>
      <w:r w:rsidR="00D657E6">
        <w:t xml:space="preserve"> (Marceau, et al 2017)</w:t>
      </w:r>
      <w:r w:rsidRPr="004F4E5C">
        <w:t xml:space="preserve">. </w:t>
      </w:r>
    </w:p>
    <w:p w14:paraId="67DC49E0" w14:textId="57E14703" w:rsidR="002F055A" w:rsidRDefault="00AB4C2D" w:rsidP="002F055A">
      <w:pPr>
        <w:spacing w:line="360" w:lineRule="auto"/>
      </w:pPr>
      <w:r>
        <w:tab/>
      </w:r>
      <w:r w:rsidR="00FF34F6">
        <w:t xml:space="preserve">Although early </w:t>
      </w:r>
      <w:r w:rsidR="002F055A">
        <w:t>TCs</w:t>
      </w:r>
      <w:r w:rsidR="00FF34F6">
        <w:t xml:space="preserve"> focused primarily on treating substance abuse, the mode</w:t>
      </w:r>
      <w:r w:rsidR="002F055A">
        <w:t>l expanded</w:t>
      </w:r>
      <w:r w:rsidR="00FF34F6">
        <w:t xml:space="preserve"> </w:t>
      </w:r>
      <w:r w:rsidR="002F055A">
        <w:t>to treat</w:t>
      </w:r>
      <w:r w:rsidR="00FF34F6">
        <w:t xml:space="preserve"> </w:t>
      </w:r>
      <w:r w:rsidR="002F055A">
        <w:t>a variety of dysfunctional behaviors.</w:t>
      </w:r>
      <w:r w:rsidR="00FF34F6">
        <w:t xml:space="preserve"> </w:t>
      </w:r>
      <w:r w:rsidR="00AF50F6">
        <w:t>Th</w:t>
      </w:r>
      <w:r w:rsidR="002F055A">
        <w:t>is</w:t>
      </w:r>
      <w:r w:rsidR="004F4E5C">
        <w:t xml:space="preserve"> </w:t>
      </w:r>
      <w:r w:rsidR="002F055A">
        <w:t xml:space="preserve">expansion </w:t>
      </w:r>
      <w:r w:rsidR="004F4E5C">
        <w:t xml:space="preserve">of treatment modalities </w:t>
      </w:r>
      <w:r w:rsidR="002F055A">
        <w:t>makes classifying a modern TC challenging</w:t>
      </w:r>
      <w:r w:rsidR="00AF50F6">
        <w:t xml:space="preserve">. </w:t>
      </w:r>
      <w:r w:rsidR="00B535CE">
        <w:t>(Indeed, s</w:t>
      </w:r>
      <w:r w:rsidR="00B422D2">
        <w:t>ome</w:t>
      </w:r>
      <w:r w:rsidR="002F055A">
        <w:t xml:space="preserve"> treatment programs</w:t>
      </w:r>
      <w:r w:rsidR="00B422D2">
        <w:t>, while calling themselves TCs,</w:t>
      </w:r>
      <w:r w:rsidR="002F055A">
        <w:t xml:space="preserve"> do not</w:t>
      </w:r>
      <w:r w:rsidR="00B422D2">
        <w:t xml:space="preserve"> resemble the </w:t>
      </w:r>
      <w:r w:rsidR="002F055A">
        <w:t xml:space="preserve">early </w:t>
      </w:r>
      <w:r w:rsidR="00B422D2">
        <w:t>TC model</w:t>
      </w:r>
      <w:r w:rsidR="002F055A">
        <w:t>.</w:t>
      </w:r>
      <w:r w:rsidR="00B535CE">
        <w:t>)</w:t>
      </w:r>
    </w:p>
    <w:p w14:paraId="2A3AF0F3" w14:textId="343CBA2E" w:rsidR="00AF50F6" w:rsidRDefault="00AF50F6" w:rsidP="00552388">
      <w:pPr>
        <w:spacing w:line="360" w:lineRule="auto"/>
        <w:ind w:firstLine="720"/>
      </w:pPr>
      <w:r w:rsidRPr="00AF50F6">
        <w:t>Early TCs prized self-reliance. They believed that a real community requires its</w:t>
      </w:r>
      <w:r>
        <w:t xml:space="preserve"> </w:t>
      </w:r>
      <w:r w:rsidRPr="00AF50F6">
        <w:t>members to solve real-life problems</w:t>
      </w:r>
      <w:r w:rsidR="002F055A">
        <w:t>, such as</w:t>
      </w:r>
      <w:r w:rsidRPr="00AF50F6">
        <w:t xml:space="preserve"> generating income, cooking meals, fixing</w:t>
      </w:r>
      <w:r>
        <w:t xml:space="preserve"> </w:t>
      </w:r>
      <w:r w:rsidRPr="00AF50F6">
        <w:t>roofs, confronting freeloaders, and resolving the myriad conflicts that inevitably emerge when criminals and drug addicts run a house together. Solving real-life problems in an</w:t>
      </w:r>
      <w:r>
        <w:t xml:space="preserve"> </w:t>
      </w:r>
      <w:r w:rsidRPr="00AF50F6">
        <w:t xml:space="preserve">environment of raw and instantaneous feedback accelerated personal growth. </w:t>
      </w:r>
      <w:r w:rsidR="00D657E6">
        <w:t xml:space="preserve">There are reports that even thousands of </w:t>
      </w:r>
      <w:r w:rsidR="00D657E6" w:rsidRPr="00D657E6">
        <w:t>non-addicts</w:t>
      </w:r>
      <w:r w:rsidRPr="00AF50F6">
        <w:t xml:space="preserve"> </w:t>
      </w:r>
      <w:r w:rsidR="00D657E6">
        <w:t>sought out TC programs when they learn</w:t>
      </w:r>
      <w:r w:rsidR="00B535CE">
        <w:t>ed</w:t>
      </w:r>
      <w:r w:rsidR="00D657E6">
        <w:t xml:space="preserve"> of the personal grown potential created </w:t>
      </w:r>
      <w:r w:rsidRPr="00AF50F6">
        <w:t xml:space="preserve">authentic </w:t>
      </w:r>
      <w:r w:rsidR="00D657E6">
        <w:t xml:space="preserve">TC </w:t>
      </w:r>
      <w:r w:rsidRPr="00AF50F6">
        <w:t>communit</w:t>
      </w:r>
      <w:r w:rsidR="00D657E6">
        <w:t>ies.</w:t>
      </w:r>
    </w:p>
    <w:p w14:paraId="3628159B" w14:textId="6A4F048B" w:rsidR="00AF50F6" w:rsidRDefault="00D7623E" w:rsidP="00552388">
      <w:pPr>
        <w:spacing w:line="360" w:lineRule="auto"/>
        <w:ind w:firstLine="720"/>
      </w:pPr>
      <w:r>
        <w:t>Then,</w:t>
      </w:r>
      <w:r w:rsidR="00AF50F6" w:rsidRPr="00AF50F6">
        <w:t xml:space="preserve"> the movement lost its way. Leaders of TCs began accepting large government grants to help them accelerate their growth. With an influx of subsidies, the communities no</w:t>
      </w:r>
      <w:r w:rsidR="00AF50F6">
        <w:t xml:space="preserve"> </w:t>
      </w:r>
      <w:r w:rsidR="00AF50F6" w:rsidRPr="00AF50F6">
        <w:t>longer needed to be self-reliant. Residents began focusing more on traditional rehab activities</w:t>
      </w:r>
      <w:r>
        <w:t>, such as</w:t>
      </w:r>
      <w:r w:rsidR="00AF50F6" w:rsidRPr="00AF50F6">
        <w:t xml:space="preserve"> classwork, workshop</w:t>
      </w:r>
      <w:r w:rsidR="005279C5">
        <w:t>,</w:t>
      </w:r>
      <w:r w:rsidR="00AF50F6" w:rsidRPr="00AF50F6">
        <w:t xml:space="preserve"> and talk therapy. They began to act more like patients and less like</w:t>
      </w:r>
      <w:r w:rsidR="00AF50F6">
        <w:t xml:space="preserve"> </w:t>
      </w:r>
      <w:r w:rsidR="00AF50F6" w:rsidRPr="00AF50F6">
        <w:t xml:space="preserve">community peers. </w:t>
      </w:r>
      <w:r>
        <w:t>Next, the</w:t>
      </w:r>
      <w:r w:rsidR="00AF50F6" w:rsidRPr="00AF50F6">
        <w:t xml:space="preserve"> government began intruding on the model itself. </w:t>
      </w:r>
      <w:r>
        <w:t>It</w:t>
      </w:r>
      <w:r w:rsidR="00AF50F6" w:rsidRPr="00AF50F6">
        <w:t xml:space="preserve"> demanded that</w:t>
      </w:r>
      <w:r w:rsidR="00AF50F6">
        <w:t xml:space="preserve"> </w:t>
      </w:r>
      <w:r w:rsidR="00AF50F6" w:rsidRPr="00AF50F6">
        <w:t>TCs adopt “evidence</w:t>
      </w:r>
      <w:r w:rsidR="005279C5">
        <w:t>-</w:t>
      </w:r>
      <w:r w:rsidR="00AF50F6" w:rsidRPr="00AF50F6">
        <w:t xml:space="preserve">based” practices that were inconsistent with </w:t>
      </w:r>
      <w:r>
        <w:t>the</w:t>
      </w:r>
      <w:r w:rsidR="00AF50F6" w:rsidRPr="00AF50F6">
        <w:t xml:space="preserve"> community</w:t>
      </w:r>
      <w:r w:rsidR="00AF50F6">
        <w:t xml:space="preserve"> </w:t>
      </w:r>
      <w:r w:rsidR="00AF50F6" w:rsidRPr="00AF50F6">
        <w:t>approach</w:t>
      </w:r>
      <w:r>
        <w:t xml:space="preserve"> and</w:t>
      </w:r>
      <w:r w:rsidR="00AF50F6" w:rsidRPr="00AF50F6">
        <w:t xml:space="preserve"> pressured </w:t>
      </w:r>
      <w:r>
        <w:t>TCs</w:t>
      </w:r>
      <w:r w:rsidR="00AF50F6" w:rsidRPr="00AF50F6">
        <w:t xml:space="preserve"> to hire professional staff. </w:t>
      </w:r>
      <w:r>
        <w:t xml:space="preserve"> I</w:t>
      </w:r>
      <w:r w:rsidR="00AF50F6" w:rsidRPr="00AF50F6">
        <w:t>nevitably, the</w:t>
      </w:r>
      <w:r>
        <w:t xml:space="preserve"> government</w:t>
      </w:r>
      <w:r w:rsidR="00AF50F6" w:rsidRPr="00AF50F6">
        <w:t xml:space="preserve"> </w:t>
      </w:r>
      <w:r>
        <w:t>also</w:t>
      </w:r>
      <w:r w:rsidR="00AF50F6">
        <w:t xml:space="preserve"> </w:t>
      </w:r>
      <w:r w:rsidR="00B535CE">
        <w:t>complained</w:t>
      </w:r>
      <w:r w:rsidR="00AF50F6" w:rsidRPr="00AF50F6">
        <w:t xml:space="preserve"> that </w:t>
      </w:r>
      <w:r w:rsidR="00B535CE">
        <w:t>two</w:t>
      </w:r>
      <w:r w:rsidR="00AF50F6" w:rsidRPr="00AF50F6">
        <w:t xml:space="preserve">-years (the typical minimum stay) was too long. Soon, </w:t>
      </w:r>
      <w:r w:rsidR="00B535CE">
        <w:t xml:space="preserve">modified </w:t>
      </w:r>
      <w:r w:rsidR="00AF50F6" w:rsidRPr="00AF50F6">
        <w:t>“Therapeutic</w:t>
      </w:r>
      <w:r w:rsidR="00AF50F6">
        <w:t xml:space="preserve"> </w:t>
      </w:r>
      <w:r w:rsidR="00AF50F6" w:rsidRPr="00AF50F6">
        <w:t xml:space="preserve">Communities” emerged that were run by licensed professional staff, required only a </w:t>
      </w:r>
      <w:r>
        <w:t>short</w:t>
      </w:r>
      <w:r w:rsidR="00AF50F6">
        <w:t xml:space="preserve"> </w:t>
      </w:r>
      <w:r w:rsidR="00AF50F6" w:rsidRPr="00AF50F6">
        <w:t>stay, were funded largely by outside payers</w:t>
      </w:r>
      <w:r w:rsidR="004A3A01">
        <w:t>, and even embraced many traditional drug treatment practices and approaches.</w:t>
      </w:r>
    </w:p>
    <w:p w14:paraId="0FA42A7C" w14:textId="530F6C1C" w:rsidR="00AF50F6" w:rsidRDefault="00D7623E" w:rsidP="00552388">
      <w:pPr>
        <w:spacing w:line="360" w:lineRule="auto"/>
        <w:ind w:firstLine="720"/>
      </w:pPr>
      <w:r>
        <w:t>As such, most</w:t>
      </w:r>
      <w:r w:rsidR="004A3A01">
        <w:t xml:space="preserve"> </w:t>
      </w:r>
      <w:r w:rsidR="004A3A01" w:rsidRPr="004A3A01">
        <w:t>contemporary TC</w:t>
      </w:r>
      <w:r w:rsidR="004A3A01">
        <w:t xml:space="preserve">s </w:t>
      </w:r>
      <w:r w:rsidR="004A3A01" w:rsidRPr="004A3A01">
        <w:t>are indistinguishable from traditional rehabs</w:t>
      </w:r>
      <w:r w:rsidR="008F1632">
        <w:t xml:space="preserve">; </w:t>
      </w:r>
      <w:r w:rsidR="004A3A01" w:rsidRPr="004A3A01">
        <w:t>the</w:t>
      </w:r>
      <w:r w:rsidR="008F1632">
        <w:t xml:space="preserve"> treatment</w:t>
      </w:r>
      <w:r w:rsidR="004A3A01" w:rsidRPr="004A3A01">
        <w:t xml:space="preserve"> </w:t>
      </w:r>
      <w:r w:rsidR="008F1632">
        <w:t>is</w:t>
      </w:r>
      <w:r w:rsidR="004A3A01" w:rsidRPr="004A3A01">
        <w:t xml:space="preserve"> short, ha</w:t>
      </w:r>
      <w:r w:rsidR="008F1632">
        <w:t>s</w:t>
      </w:r>
      <w:r w:rsidR="004A3A01" w:rsidRPr="004A3A01">
        <w:t xml:space="preserve"> no work component, </w:t>
      </w:r>
      <w:r w:rsidR="008F1632">
        <w:t xml:space="preserve">and embraces </w:t>
      </w:r>
      <w:r w:rsidR="004A3A01" w:rsidRPr="004A3A01">
        <w:t>traditional therapy</w:t>
      </w:r>
      <w:r w:rsidR="004A3A01">
        <w:t xml:space="preserve">. </w:t>
      </w:r>
      <w:r w:rsidR="008F1632">
        <w:t>This paper focuses</w:t>
      </w:r>
      <w:r w:rsidR="004A3A01">
        <w:t xml:space="preserve"> on the “Classic” Therapeutic Community.</w:t>
      </w:r>
      <w:r w:rsidR="008F1632">
        <w:t xml:space="preserve"> S</w:t>
      </w:r>
      <w:r w:rsidR="004A3A01" w:rsidRPr="004A3A01">
        <w:t>ome key features of a C</w:t>
      </w:r>
      <w:r w:rsidR="004A3A01">
        <w:t xml:space="preserve">lassic </w:t>
      </w:r>
      <w:r w:rsidR="004A3A01" w:rsidRPr="004A3A01">
        <w:t xml:space="preserve">TC include </w:t>
      </w:r>
      <w:r w:rsidR="008F1632">
        <w:t>long-term</w:t>
      </w:r>
      <w:r w:rsidR="004A3A01" w:rsidRPr="004A3A01">
        <w:t xml:space="preserve"> </w:t>
      </w:r>
      <w:r w:rsidR="004A3A01">
        <w:t>(</w:t>
      </w:r>
      <w:r w:rsidR="00B535CE">
        <w:t>two</w:t>
      </w:r>
      <w:r w:rsidR="004A3A01">
        <w:t xml:space="preserve"> or more</w:t>
      </w:r>
      <w:r w:rsidR="004A3A01" w:rsidRPr="004A3A01">
        <w:t xml:space="preserve"> years), </w:t>
      </w:r>
      <w:r w:rsidR="004A3A01">
        <w:t xml:space="preserve">institutional </w:t>
      </w:r>
      <w:r w:rsidR="004A3A01" w:rsidRPr="004A3A01">
        <w:t>self</w:t>
      </w:r>
      <w:r w:rsidR="004A3A01">
        <w:t>-</w:t>
      </w:r>
      <w:r w:rsidR="004A3A01" w:rsidRPr="004A3A01">
        <w:t>reliance, peer</w:t>
      </w:r>
      <w:r w:rsidR="008F1632">
        <w:t>-</w:t>
      </w:r>
      <w:r w:rsidR="004A3A01" w:rsidRPr="004A3A01">
        <w:t xml:space="preserve">run (not professionalized), and classic peer accountability systems </w:t>
      </w:r>
      <w:r w:rsidR="004A3A01">
        <w:t xml:space="preserve">with practices such as </w:t>
      </w:r>
      <w:r w:rsidR="008F1632">
        <w:t>P</w:t>
      </w:r>
      <w:r w:rsidR="004A3A01" w:rsidRPr="004A3A01">
        <w:t>ull</w:t>
      </w:r>
      <w:r w:rsidR="008F1632">
        <w:t>-</w:t>
      </w:r>
      <w:r w:rsidR="004A3A01" w:rsidRPr="004A3A01">
        <w:t>ups,</w:t>
      </w:r>
      <w:r w:rsidR="004A3A01">
        <w:t xml:space="preserve"> </w:t>
      </w:r>
      <w:r w:rsidR="004A3A01" w:rsidRPr="004A3A01">
        <w:t>Games,</w:t>
      </w:r>
      <w:r w:rsidR="004A3A01">
        <w:t xml:space="preserve"> and </w:t>
      </w:r>
      <w:r w:rsidR="004A3A01" w:rsidRPr="004A3A01">
        <w:t>discipline.</w:t>
      </w:r>
      <w:r w:rsidR="004A3A01">
        <w:t xml:space="preserve">  </w:t>
      </w:r>
    </w:p>
    <w:p w14:paraId="005FEFA8" w14:textId="52597B46" w:rsidR="00B535CE" w:rsidRDefault="00FF34F6" w:rsidP="00B535CE">
      <w:pPr>
        <w:spacing w:line="360" w:lineRule="auto"/>
        <w:ind w:firstLine="720"/>
      </w:pPr>
      <w:r>
        <w:t>T</w:t>
      </w:r>
      <w:r w:rsidR="00E34734">
        <w:t xml:space="preserve">oday, </w:t>
      </w:r>
      <w:r w:rsidR="00AB4C2D">
        <w:t xml:space="preserve">Delancey Street, founded in 1971 in San Francisco, California, </w:t>
      </w:r>
      <w:r w:rsidR="00E34734">
        <w:t>is one of the leading TC programs in the United States</w:t>
      </w:r>
      <w:r w:rsidR="000140E1">
        <w:t xml:space="preserve"> </w:t>
      </w:r>
      <w:r w:rsidR="00B422D2">
        <w:t>retaining many of the original</w:t>
      </w:r>
      <w:r w:rsidR="004A3A01">
        <w:t>, classic</w:t>
      </w:r>
      <w:r w:rsidR="00B422D2">
        <w:t xml:space="preserve"> elements</w:t>
      </w:r>
      <w:r w:rsidR="00E34734">
        <w:t xml:space="preserve">. With </w:t>
      </w:r>
      <w:r w:rsidR="00E34734">
        <w:lastRenderedPageBreak/>
        <w:t xml:space="preserve">six residential education homes, the multi-state program </w:t>
      </w:r>
      <w:r>
        <w:t xml:space="preserve">has </w:t>
      </w:r>
      <w:r w:rsidR="00E34734">
        <w:t>graduated over 18,000</w:t>
      </w:r>
      <w:r>
        <w:t xml:space="preserve"> </w:t>
      </w:r>
      <w:r w:rsidR="00B535CE">
        <w:t>students</w:t>
      </w:r>
      <w:r>
        <w:t>, including</w:t>
      </w:r>
      <w:r w:rsidR="000140E1">
        <w:t xml:space="preserve"> ex-inmates</w:t>
      </w:r>
      <w:r>
        <w:t>: Dave Durocher,  Lola Zagey, Steve Strong</w:t>
      </w:r>
      <w:r w:rsidR="004F4E5C">
        <w:t>, Chris Nelson, Sharon Tidwell, Beau Clark, and Robert Davalos</w:t>
      </w:r>
      <w:r w:rsidR="00B53FB5">
        <w:t xml:space="preserve"> (The Delancey Street Foundation, 2007; The Other Side Academy 20</w:t>
      </w:r>
      <w:r w:rsidR="00D373A8">
        <w:t>21</w:t>
      </w:r>
      <w:r w:rsidR="00B53FB5">
        <w:t>)</w:t>
      </w:r>
      <w:r>
        <w:t xml:space="preserve">. In 2015, </w:t>
      </w:r>
      <w:r w:rsidR="00B422D2">
        <w:t xml:space="preserve">Joseph and Celia Grenny along with Tim Stay partnered with </w:t>
      </w:r>
      <w:r>
        <w:t xml:space="preserve"> </w:t>
      </w:r>
      <w:r w:rsidR="00E876E6">
        <w:t>Delancey graduates</w:t>
      </w:r>
      <w:r>
        <w:t xml:space="preserve"> </w:t>
      </w:r>
      <w:r w:rsidR="00B422D2">
        <w:t xml:space="preserve">to </w:t>
      </w:r>
      <w:r w:rsidR="000140E1">
        <w:t>br</w:t>
      </w:r>
      <w:r w:rsidR="00B422D2">
        <w:t>ing</w:t>
      </w:r>
      <w:r w:rsidR="000140E1">
        <w:t xml:space="preserve"> </w:t>
      </w:r>
      <w:r>
        <w:t xml:space="preserve">the TC model to Utah. </w:t>
      </w:r>
    </w:p>
    <w:p w14:paraId="73EA53B2" w14:textId="4CB3E5B3" w:rsidR="00B535CE" w:rsidRPr="00B535CE" w:rsidRDefault="00E3033F" w:rsidP="00B535CE">
      <w:pPr>
        <w:spacing w:line="360" w:lineRule="auto"/>
        <w:ind w:firstLine="720"/>
      </w:pPr>
      <w:r>
        <w:t xml:space="preserve">Since its inception, The Other Side Academy </w:t>
      </w:r>
      <w:r w:rsidR="00B422D2">
        <w:t xml:space="preserve">has grown to multiple campuses and established a track record of efficacy in helping students achieve sober and productive lives. </w:t>
      </w:r>
      <w:r w:rsidR="008F1632">
        <w:t>Other existing TCs that practice the classic approach include Habilitat in Hawaii, TROSA in North Carolina, Red Barn Academy in Utah, and San Patrignano in Italy.</w:t>
      </w:r>
    </w:p>
    <w:p w14:paraId="49EC0E35" w14:textId="7FE9E656" w:rsidR="00B535CE" w:rsidRDefault="00B535CE">
      <w:pPr>
        <w:rPr>
          <w:b/>
          <w:bCs/>
        </w:rPr>
      </w:pPr>
    </w:p>
    <w:p w14:paraId="4B365E56" w14:textId="77777777" w:rsidR="00B535CE" w:rsidRDefault="00B535CE">
      <w:pPr>
        <w:rPr>
          <w:b/>
          <w:bCs/>
        </w:rPr>
      </w:pPr>
    </w:p>
    <w:p w14:paraId="42748FC1" w14:textId="02581818" w:rsidR="00BA3043" w:rsidRDefault="00293687" w:rsidP="001822D4">
      <w:pPr>
        <w:spacing w:line="360" w:lineRule="auto"/>
        <w:rPr>
          <w:b/>
          <w:bCs/>
        </w:rPr>
      </w:pPr>
      <w:r>
        <w:rPr>
          <w:b/>
          <w:bCs/>
        </w:rPr>
        <w:t xml:space="preserve">OUTLOOK &amp; APPROACH </w:t>
      </w:r>
    </w:p>
    <w:p w14:paraId="1AC114BA" w14:textId="1682C590" w:rsidR="00F11FC9" w:rsidRDefault="003E529E" w:rsidP="001822D4">
      <w:pPr>
        <w:spacing w:line="360" w:lineRule="auto"/>
      </w:pPr>
      <w:r>
        <w:tab/>
        <w:t xml:space="preserve">The Therapeutic Community (TC) model is rooted in a unique and explicit perspective of </w:t>
      </w:r>
      <w:r w:rsidR="00065B94">
        <w:t xml:space="preserve">the </w:t>
      </w:r>
      <w:r w:rsidR="00946932">
        <w:t>TC participant</w:t>
      </w:r>
      <w:r w:rsidR="00065B94">
        <w:t xml:space="preserve">, </w:t>
      </w:r>
      <w:r w:rsidR="00233845">
        <w:t>dysfunctional behavior (including substance abuse)</w:t>
      </w:r>
      <w:r>
        <w:t>, recovery, and right living.</w:t>
      </w:r>
      <w:r w:rsidR="007A0A13">
        <w:t xml:space="preserve"> </w:t>
      </w:r>
      <w:r w:rsidR="00B535CE">
        <w:t xml:space="preserve"> The following elements are what have jointly contributed to its evidence-based effectiveness.</w:t>
      </w:r>
    </w:p>
    <w:p w14:paraId="7293590B" w14:textId="77777777" w:rsidR="00065B94" w:rsidRPr="00065B94" w:rsidRDefault="00065B94" w:rsidP="001822D4">
      <w:pPr>
        <w:spacing w:line="360" w:lineRule="auto"/>
      </w:pPr>
    </w:p>
    <w:p w14:paraId="6136BDBB" w14:textId="7EC2FC8C" w:rsidR="00D373A8" w:rsidRDefault="00D373A8" w:rsidP="001822D4">
      <w:pPr>
        <w:spacing w:line="360" w:lineRule="auto"/>
        <w:rPr>
          <w:i/>
          <w:iCs/>
        </w:rPr>
        <w:sectPr w:rsidR="00D373A8" w:rsidSect="00D373A8">
          <w:type w:val="continuous"/>
          <w:pgSz w:w="12240" w:h="15840"/>
          <w:pgMar w:top="1440" w:right="1440" w:bottom="1440" w:left="1440" w:header="720" w:footer="720" w:gutter="0"/>
          <w:cols w:space="720"/>
          <w:titlePg/>
          <w:docGrid w:linePitch="360"/>
        </w:sectPr>
      </w:pPr>
    </w:p>
    <w:p w14:paraId="4F6C4E61" w14:textId="2E689F63" w:rsidR="00D373A8" w:rsidRDefault="00D974A6" w:rsidP="00B535CE">
      <w:pPr>
        <w:adjustRightInd w:val="0"/>
        <w:snapToGrid w:val="0"/>
        <w:spacing w:line="360" w:lineRule="auto"/>
        <w:contextualSpacing/>
        <w:rPr>
          <w:i/>
          <w:iCs/>
        </w:rPr>
        <w:sectPr w:rsidR="00D373A8" w:rsidSect="00D373A8">
          <w:type w:val="continuous"/>
          <w:pgSz w:w="12240" w:h="15840"/>
          <w:pgMar w:top="1440" w:right="1440" w:bottom="1440" w:left="1440" w:header="720" w:footer="720" w:gutter="0"/>
          <w:cols w:space="720"/>
          <w:titlePg/>
          <w:docGrid w:linePitch="360"/>
        </w:sectPr>
      </w:pPr>
      <w:r>
        <w:rPr>
          <w:i/>
          <w:iCs/>
        </w:rPr>
        <w:t>Understanding the</w:t>
      </w:r>
      <w:r w:rsidR="00B535CE">
        <w:rPr>
          <w:i/>
          <w:iCs/>
        </w:rPr>
        <w:t xml:space="preserve"> Therapeutic Community</w:t>
      </w:r>
      <w:r>
        <w:rPr>
          <w:i/>
          <w:iCs/>
        </w:rPr>
        <w:t xml:space="preserve"> Student</w:t>
      </w:r>
      <w:r>
        <w:rPr>
          <w:rStyle w:val="FootnoteReference"/>
          <w:i/>
          <w:iCs/>
        </w:rPr>
        <w:t xml:space="preserve"> </w:t>
      </w:r>
      <w:r w:rsidR="00470BB4">
        <w:rPr>
          <w:rStyle w:val="FootnoteReference"/>
          <w:i/>
          <w:iCs/>
        </w:rPr>
        <w:footnoteReference w:id="1"/>
      </w:r>
    </w:p>
    <w:p w14:paraId="53435ED4" w14:textId="0C19A8C5" w:rsidR="002557CB" w:rsidRPr="002557CB" w:rsidRDefault="002557CB" w:rsidP="00B535CE">
      <w:pPr>
        <w:adjustRightInd w:val="0"/>
        <w:snapToGrid w:val="0"/>
        <w:spacing w:line="360" w:lineRule="auto"/>
        <w:contextualSpacing/>
        <w:rPr>
          <w:i/>
          <w:iCs/>
        </w:rPr>
      </w:pPr>
    </w:p>
    <w:p w14:paraId="1B14C196" w14:textId="1D75F0BB" w:rsidR="00A15DF3" w:rsidRDefault="00012ADE" w:rsidP="002557CB">
      <w:pPr>
        <w:spacing w:line="360" w:lineRule="auto"/>
        <w:ind w:firstLine="360"/>
      </w:pPr>
      <w:r w:rsidRPr="001822D4">
        <w:t>Although TC</w:t>
      </w:r>
      <w:r w:rsidR="00A15DF3">
        <w:t xml:space="preserve"> students</w:t>
      </w:r>
      <w:r w:rsidRPr="001822D4">
        <w:t xml:space="preserve"> differ in demograph</w:t>
      </w:r>
      <w:r>
        <w:t>ic</w:t>
      </w:r>
      <w:r w:rsidRPr="001822D4">
        <w:t>, social, and psychological background</w:t>
      </w:r>
      <w:r>
        <w:t>s</w:t>
      </w:r>
      <w:r w:rsidRPr="001822D4">
        <w:t xml:space="preserve">, </w:t>
      </w:r>
      <w:r>
        <w:t>most</w:t>
      </w:r>
      <w:r w:rsidRPr="001822D4">
        <w:t xml:space="preserve"> share </w:t>
      </w:r>
      <w:r>
        <w:t>characteristics</w:t>
      </w:r>
      <w:r w:rsidRPr="001822D4">
        <w:t xml:space="preserve"> of the disordered person. </w:t>
      </w:r>
      <w:r w:rsidR="002557CB">
        <w:t xml:space="preserve">Table </w:t>
      </w:r>
      <w:r w:rsidR="00C038CB">
        <w:t>2</w:t>
      </w:r>
      <w:r w:rsidR="002557CB">
        <w:t xml:space="preserve"> displays the cognitive and behavioral, perceptual, </w:t>
      </w:r>
      <w:r w:rsidR="00B208A3">
        <w:t>emotional</w:t>
      </w:r>
      <w:r w:rsidR="002557CB">
        <w:t xml:space="preserve">, </w:t>
      </w:r>
      <w:r w:rsidR="00B208A3">
        <w:t xml:space="preserve">and social characteristics common of incoming TC participants. </w:t>
      </w:r>
      <w:r w:rsidR="008E59D9">
        <w:t>These characteristics often present themselves in similar behavior patterns: deception or manipulation of others, procedures, and systems; criminal activity or legal problems; and</w:t>
      </w:r>
      <w:r w:rsidR="00065B94">
        <w:t xml:space="preserve"> dysfunctional behavior, including</w:t>
      </w:r>
      <w:r w:rsidR="008E59D9">
        <w:t xml:space="preserve"> </w:t>
      </w:r>
      <w:r>
        <w:t>substance abuse</w:t>
      </w:r>
      <w:r w:rsidR="002F055A">
        <w:t xml:space="preserve"> </w:t>
      </w:r>
      <w:r w:rsidR="002F055A" w:rsidRPr="001822D4">
        <w:t>(</w:t>
      </w:r>
      <w:r w:rsidR="00D373A8">
        <w:t>Aslan and Yates 2015</w:t>
      </w:r>
      <w:r w:rsidR="002F055A" w:rsidRPr="001822D4">
        <w:t>).</w:t>
      </w:r>
    </w:p>
    <w:p w14:paraId="3F54C1C7" w14:textId="2432AC2E" w:rsidR="00A15DF3" w:rsidRDefault="00A15DF3" w:rsidP="00552388">
      <w:pPr>
        <w:spacing w:line="360" w:lineRule="auto"/>
        <w:ind w:firstLine="360"/>
      </w:pPr>
    </w:p>
    <w:p w14:paraId="47042F50" w14:textId="77777777" w:rsidR="00D974A6" w:rsidRPr="00E20BEB" w:rsidRDefault="00D974A6" w:rsidP="00552388">
      <w:pPr>
        <w:spacing w:line="360" w:lineRule="auto"/>
        <w:ind w:firstLine="360"/>
      </w:pPr>
    </w:p>
    <w:p w14:paraId="73ABAB15" w14:textId="1F83ACEE" w:rsidR="008C69BB" w:rsidRDefault="00C01712" w:rsidP="00552388">
      <w:pPr>
        <w:jc w:val="center"/>
        <w:rPr>
          <w:b/>
          <w:bCs/>
        </w:rPr>
      </w:pPr>
      <w:r>
        <w:rPr>
          <w:b/>
          <w:bCs/>
        </w:rPr>
        <w:t>Table</w:t>
      </w:r>
      <w:r w:rsidR="00B208A3" w:rsidRPr="00B208A3">
        <w:rPr>
          <w:b/>
          <w:bCs/>
        </w:rPr>
        <w:t xml:space="preserve"> </w:t>
      </w:r>
      <w:r w:rsidR="00C038CB">
        <w:rPr>
          <w:b/>
          <w:bCs/>
        </w:rPr>
        <w:t>2</w:t>
      </w:r>
      <w:r w:rsidR="00B208A3" w:rsidRPr="00B208A3">
        <w:rPr>
          <w:b/>
          <w:bCs/>
        </w:rPr>
        <w:t>: Common Characteristics of</w:t>
      </w:r>
      <w:r w:rsidR="00B535CE">
        <w:rPr>
          <w:b/>
          <w:bCs/>
        </w:rPr>
        <w:t xml:space="preserve"> Therapeutic Community</w:t>
      </w:r>
      <w:r w:rsidR="00B208A3" w:rsidRPr="00B208A3">
        <w:rPr>
          <w:b/>
          <w:bCs/>
        </w:rPr>
        <w:t xml:space="preserve"> Participants</w:t>
      </w:r>
    </w:p>
    <w:p w14:paraId="5221E12F" w14:textId="58982C15" w:rsidR="00B208A3" w:rsidRDefault="00411E1C" w:rsidP="00552388">
      <w:pPr>
        <w:jc w:val="center"/>
      </w:pPr>
      <w:r>
        <w:t>De Leon, 2000; pg. 49-64</w:t>
      </w:r>
    </w:p>
    <w:p w14:paraId="60E003B5" w14:textId="77777777" w:rsidR="00FD00A5" w:rsidRPr="00BC1782" w:rsidRDefault="00FD00A5" w:rsidP="00552388">
      <w:pPr>
        <w:jc w:val="center"/>
        <w:rPr>
          <w:sz w:val="20"/>
          <w:szCs w:val="20"/>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85"/>
        <w:gridCol w:w="2285"/>
        <w:gridCol w:w="2286"/>
        <w:gridCol w:w="2286"/>
      </w:tblGrid>
      <w:tr w:rsidR="00B208A3" w:rsidRPr="00BC1782" w14:paraId="1EBB1AC1" w14:textId="77777777" w:rsidTr="00D657E6">
        <w:trPr>
          <w:trHeight w:val="384"/>
          <w:jc w:val="center"/>
        </w:trPr>
        <w:tc>
          <w:tcPr>
            <w:tcW w:w="2285" w:type="dxa"/>
          </w:tcPr>
          <w:p w14:paraId="0ACCD018" w14:textId="6C2AADFA" w:rsidR="00B208A3" w:rsidRPr="00BC1782" w:rsidRDefault="00B208A3" w:rsidP="00552388">
            <w:pPr>
              <w:jc w:val="center"/>
              <w:rPr>
                <w:b/>
                <w:bCs/>
                <w:sz w:val="20"/>
                <w:szCs w:val="20"/>
              </w:rPr>
            </w:pPr>
            <w:r w:rsidRPr="00BC1782">
              <w:rPr>
                <w:b/>
                <w:bCs/>
                <w:sz w:val="20"/>
                <w:szCs w:val="20"/>
              </w:rPr>
              <w:t>Cognitive and Behavioral</w:t>
            </w:r>
          </w:p>
        </w:tc>
        <w:tc>
          <w:tcPr>
            <w:tcW w:w="2285" w:type="dxa"/>
          </w:tcPr>
          <w:p w14:paraId="6E57DD17" w14:textId="0DEC7FFF" w:rsidR="00B208A3" w:rsidRPr="00BC1782" w:rsidRDefault="00B208A3" w:rsidP="00552388">
            <w:pPr>
              <w:jc w:val="center"/>
              <w:rPr>
                <w:b/>
                <w:bCs/>
                <w:sz w:val="20"/>
                <w:szCs w:val="20"/>
              </w:rPr>
            </w:pPr>
            <w:r w:rsidRPr="00BC1782">
              <w:rPr>
                <w:b/>
                <w:bCs/>
                <w:sz w:val="20"/>
                <w:szCs w:val="20"/>
              </w:rPr>
              <w:t>Perceptual</w:t>
            </w:r>
          </w:p>
        </w:tc>
        <w:tc>
          <w:tcPr>
            <w:tcW w:w="2286" w:type="dxa"/>
          </w:tcPr>
          <w:p w14:paraId="3BC9BA49" w14:textId="2A081164" w:rsidR="00B208A3" w:rsidRPr="00BC1782" w:rsidRDefault="00B208A3" w:rsidP="00552388">
            <w:pPr>
              <w:jc w:val="center"/>
              <w:rPr>
                <w:b/>
                <w:bCs/>
                <w:sz w:val="20"/>
                <w:szCs w:val="20"/>
              </w:rPr>
            </w:pPr>
            <w:r w:rsidRPr="00BC1782">
              <w:rPr>
                <w:b/>
                <w:bCs/>
                <w:sz w:val="20"/>
                <w:szCs w:val="20"/>
              </w:rPr>
              <w:t>Emotional</w:t>
            </w:r>
          </w:p>
        </w:tc>
        <w:tc>
          <w:tcPr>
            <w:tcW w:w="2286" w:type="dxa"/>
          </w:tcPr>
          <w:p w14:paraId="44FC50F8" w14:textId="53E9FBF4" w:rsidR="00B208A3" w:rsidRPr="00BC1782" w:rsidRDefault="00B208A3" w:rsidP="00552388">
            <w:pPr>
              <w:jc w:val="center"/>
              <w:rPr>
                <w:b/>
                <w:bCs/>
                <w:sz w:val="20"/>
                <w:szCs w:val="20"/>
              </w:rPr>
            </w:pPr>
            <w:r w:rsidRPr="00BC1782">
              <w:rPr>
                <w:b/>
                <w:bCs/>
                <w:sz w:val="20"/>
                <w:szCs w:val="20"/>
              </w:rPr>
              <w:t>Social</w:t>
            </w:r>
          </w:p>
        </w:tc>
      </w:tr>
      <w:tr w:rsidR="00B208A3" w:rsidRPr="00BC1782" w14:paraId="2AFCB5C1" w14:textId="77777777" w:rsidTr="00D657E6">
        <w:trPr>
          <w:trHeight w:val="395"/>
          <w:jc w:val="center"/>
        </w:trPr>
        <w:tc>
          <w:tcPr>
            <w:tcW w:w="2285" w:type="dxa"/>
          </w:tcPr>
          <w:p w14:paraId="0AFE1DBB" w14:textId="09FBDF1C" w:rsidR="00B208A3" w:rsidRPr="00BC1782" w:rsidRDefault="00B208A3" w:rsidP="00552388">
            <w:pPr>
              <w:rPr>
                <w:sz w:val="20"/>
                <w:szCs w:val="20"/>
              </w:rPr>
            </w:pPr>
            <w:r w:rsidRPr="00BC1782">
              <w:rPr>
                <w:sz w:val="20"/>
                <w:szCs w:val="20"/>
              </w:rPr>
              <w:lastRenderedPageBreak/>
              <w:t>Poor awareness</w:t>
            </w:r>
          </w:p>
        </w:tc>
        <w:tc>
          <w:tcPr>
            <w:tcW w:w="2285" w:type="dxa"/>
          </w:tcPr>
          <w:p w14:paraId="51C74A93" w14:textId="4BE00866" w:rsidR="00B208A3" w:rsidRPr="00BC1782" w:rsidRDefault="00B208A3" w:rsidP="00552388">
            <w:pPr>
              <w:rPr>
                <w:sz w:val="20"/>
                <w:szCs w:val="20"/>
              </w:rPr>
            </w:pPr>
            <w:r w:rsidRPr="00BC1782">
              <w:rPr>
                <w:sz w:val="20"/>
                <w:szCs w:val="20"/>
              </w:rPr>
              <w:t>Negative perception of self</w:t>
            </w:r>
          </w:p>
        </w:tc>
        <w:tc>
          <w:tcPr>
            <w:tcW w:w="2286" w:type="dxa"/>
          </w:tcPr>
          <w:p w14:paraId="6584D9B8" w14:textId="4C538A83" w:rsidR="00B208A3" w:rsidRPr="00BC1782" w:rsidRDefault="00B208A3" w:rsidP="00552388">
            <w:pPr>
              <w:rPr>
                <w:sz w:val="20"/>
                <w:szCs w:val="20"/>
              </w:rPr>
            </w:pPr>
            <w:r w:rsidRPr="00BC1782">
              <w:rPr>
                <w:sz w:val="20"/>
                <w:szCs w:val="20"/>
              </w:rPr>
              <w:t>General problems of maturity</w:t>
            </w:r>
          </w:p>
        </w:tc>
        <w:tc>
          <w:tcPr>
            <w:tcW w:w="2286" w:type="dxa"/>
          </w:tcPr>
          <w:p w14:paraId="34A14C66" w14:textId="496C5CAE" w:rsidR="00B208A3" w:rsidRPr="00BC1782" w:rsidRDefault="00B208A3" w:rsidP="00552388">
            <w:pPr>
              <w:rPr>
                <w:sz w:val="20"/>
                <w:szCs w:val="20"/>
              </w:rPr>
            </w:pPr>
            <w:r w:rsidRPr="00BC1782">
              <w:rPr>
                <w:sz w:val="20"/>
                <w:szCs w:val="20"/>
              </w:rPr>
              <w:t>Sense of entitlement</w:t>
            </w:r>
          </w:p>
        </w:tc>
      </w:tr>
      <w:tr w:rsidR="00B208A3" w:rsidRPr="00BC1782" w14:paraId="2972F86D" w14:textId="77777777" w:rsidTr="00D657E6">
        <w:trPr>
          <w:trHeight w:val="390"/>
          <w:jc w:val="center"/>
        </w:trPr>
        <w:tc>
          <w:tcPr>
            <w:tcW w:w="2285" w:type="dxa"/>
          </w:tcPr>
          <w:p w14:paraId="3BD578A4" w14:textId="30DFEB09" w:rsidR="00B208A3" w:rsidRPr="00BC1782" w:rsidRDefault="00B208A3" w:rsidP="00552388">
            <w:pPr>
              <w:rPr>
                <w:sz w:val="20"/>
                <w:szCs w:val="20"/>
              </w:rPr>
            </w:pPr>
            <w:r w:rsidRPr="00BC1782">
              <w:rPr>
                <w:sz w:val="20"/>
                <w:szCs w:val="20"/>
              </w:rPr>
              <w:t>Poor judgment</w:t>
            </w:r>
          </w:p>
        </w:tc>
        <w:tc>
          <w:tcPr>
            <w:tcW w:w="2285" w:type="dxa"/>
          </w:tcPr>
          <w:p w14:paraId="07820904" w14:textId="04A7DF97" w:rsidR="00B208A3" w:rsidRPr="00BC1782" w:rsidRDefault="00B208A3" w:rsidP="00552388">
            <w:pPr>
              <w:rPr>
                <w:sz w:val="20"/>
                <w:szCs w:val="20"/>
              </w:rPr>
            </w:pPr>
            <w:r w:rsidRPr="00BC1782">
              <w:rPr>
                <w:sz w:val="20"/>
                <w:szCs w:val="20"/>
              </w:rPr>
              <w:t>Low self-esteem</w:t>
            </w:r>
          </w:p>
        </w:tc>
        <w:tc>
          <w:tcPr>
            <w:tcW w:w="2286" w:type="dxa"/>
          </w:tcPr>
          <w:p w14:paraId="22A0A556" w14:textId="263BB427" w:rsidR="00B208A3" w:rsidRPr="00BC1782" w:rsidRDefault="00B208A3" w:rsidP="00552388">
            <w:pPr>
              <w:rPr>
                <w:sz w:val="20"/>
                <w:szCs w:val="20"/>
              </w:rPr>
            </w:pPr>
            <w:r w:rsidRPr="00BC1782">
              <w:rPr>
                <w:sz w:val="20"/>
                <w:szCs w:val="20"/>
              </w:rPr>
              <w:t xml:space="preserve">Low threshold for emotional </w:t>
            </w:r>
            <w:r w:rsidR="00B422D2" w:rsidRPr="00BC1782">
              <w:rPr>
                <w:sz w:val="20"/>
                <w:szCs w:val="20"/>
              </w:rPr>
              <w:t>cues</w:t>
            </w:r>
          </w:p>
        </w:tc>
        <w:tc>
          <w:tcPr>
            <w:tcW w:w="2286" w:type="dxa"/>
          </w:tcPr>
          <w:p w14:paraId="07F3A7A4" w14:textId="305CDD53" w:rsidR="00B208A3" w:rsidRPr="00BC1782" w:rsidRDefault="00B208A3" w:rsidP="00552388">
            <w:pPr>
              <w:rPr>
                <w:sz w:val="20"/>
                <w:szCs w:val="20"/>
              </w:rPr>
            </w:pPr>
            <w:r w:rsidRPr="00BC1782">
              <w:rPr>
                <w:sz w:val="20"/>
                <w:szCs w:val="20"/>
              </w:rPr>
              <w:t>Irresponsible</w:t>
            </w:r>
          </w:p>
        </w:tc>
      </w:tr>
      <w:tr w:rsidR="00B208A3" w:rsidRPr="00BC1782" w14:paraId="44008B03" w14:textId="77777777" w:rsidTr="00D657E6">
        <w:trPr>
          <w:trHeight w:val="585"/>
          <w:jc w:val="center"/>
        </w:trPr>
        <w:tc>
          <w:tcPr>
            <w:tcW w:w="2285" w:type="dxa"/>
          </w:tcPr>
          <w:p w14:paraId="3AB129C4" w14:textId="2E489B64" w:rsidR="00B208A3" w:rsidRPr="00BC1782" w:rsidRDefault="00B208A3" w:rsidP="00552388">
            <w:pPr>
              <w:rPr>
                <w:sz w:val="20"/>
                <w:szCs w:val="20"/>
              </w:rPr>
            </w:pPr>
            <w:r w:rsidRPr="00BC1782">
              <w:rPr>
                <w:sz w:val="20"/>
                <w:szCs w:val="20"/>
              </w:rPr>
              <w:t>Difficulties in decision-making</w:t>
            </w:r>
          </w:p>
        </w:tc>
        <w:tc>
          <w:tcPr>
            <w:tcW w:w="2285" w:type="dxa"/>
          </w:tcPr>
          <w:p w14:paraId="399C1893" w14:textId="35F1212F" w:rsidR="00B208A3" w:rsidRPr="00BC1782" w:rsidRDefault="00B208A3" w:rsidP="00552388">
            <w:pPr>
              <w:rPr>
                <w:sz w:val="20"/>
                <w:szCs w:val="20"/>
              </w:rPr>
            </w:pPr>
            <w:r w:rsidRPr="00BC1782">
              <w:rPr>
                <w:sz w:val="20"/>
                <w:szCs w:val="20"/>
              </w:rPr>
              <w:t xml:space="preserve">Negative identity </w:t>
            </w:r>
          </w:p>
        </w:tc>
        <w:tc>
          <w:tcPr>
            <w:tcW w:w="2286" w:type="dxa"/>
          </w:tcPr>
          <w:p w14:paraId="3467871C" w14:textId="65198AF9" w:rsidR="00B208A3" w:rsidRPr="00BC1782" w:rsidRDefault="00B208A3" w:rsidP="00552388">
            <w:pPr>
              <w:rPr>
                <w:sz w:val="20"/>
                <w:szCs w:val="20"/>
              </w:rPr>
            </w:pPr>
            <w:r w:rsidRPr="00BC1782">
              <w:rPr>
                <w:sz w:val="20"/>
                <w:szCs w:val="20"/>
              </w:rPr>
              <w:t>Limited repertoire for emotional communication</w:t>
            </w:r>
          </w:p>
        </w:tc>
        <w:tc>
          <w:tcPr>
            <w:tcW w:w="2286" w:type="dxa"/>
          </w:tcPr>
          <w:p w14:paraId="02B7107F" w14:textId="405DFEB1" w:rsidR="00B208A3" w:rsidRPr="00BC1782" w:rsidRDefault="00B208A3" w:rsidP="00552388">
            <w:pPr>
              <w:rPr>
                <w:sz w:val="20"/>
                <w:szCs w:val="20"/>
              </w:rPr>
            </w:pPr>
            <w:r w:rsidRPr="00BC1782">
              <w:rPr>
                <w:sz w:val="20"/>
                <w:szCs w:val="20"/>
              </w:rPr>
              <w:t>Lack of trust</w:t>
            </w:r>
          </w:p>
        </w:tc>
      </w:tr>
      <w:tr w:rsidR="00B208A3" w:rsidRPr="00BC1782" w14:paraId="2B6C9880" w14:textId="77777777" w:rsidTr="00D657E6">
        <w:trPr>
          <w:trHeight w:val="395"/>
          <w:jc w:val="center"/>
        </w:trPr>
        <w:tc>
          <w:tcPr>
            <w:tcW w:w="2285" w:type="dxa"/>
          </w:tcPr>
          <w:p w14:paraId="63E1D8BE" w14:textId="759057CC" w:rsidR="00B208A3" w:rsidRPr="00BC1782" w:rsidRDefault="00B208A3" w:rsidP="00552388">
            <w:pPr>
              <w:rPr>
                <w:sz w:val="20"/>
                <w:szCs w:val="20"/>
              </w:rPr>
            </w:pPr>
            <w:r w:rsidRPr="00BC1782">
              <w:rPr>
                <w:sz w:val="20"/>
                <w:szCs w:val="20"/>
              </w:rPr>
              <w:t>Lack of problem-solving skills</w:t>
            </w:r>
          </w:p>
        </w:tc>
        <w:tc>
          <w:tcPr>
            <w:tcW w:w="2285" w:type="dxa"/>
          </w:tcPr>
          <w:p w14:paraId="6A44DC05" w14:textId="77777777" w:rsidR="00B208A3" w:rsidRPr="00BC1782" w:rsidRDefault="00B208A3" w:rsidP="00552388">
            <w:pPr>
              <w:rPr>
                <w:sz w:val="20"/>
                <w:szCs w:val="20"/>
              </w:rPr>
            </w:pPr>
          </w:p>
        </w:tc>
        <w:tc>
          <w:tcPr>
            <w:tcW w:w="2286" w:type="dxa"/>
          </w:tcPr>
          <w:p w14:paraId="6EB99457" w14:textId="593CBDA1" w:rsidR="00B208A3" w:rsidRPr="00BC1782" w:rsidRDefault="00B208A3" w:rsidP="00552388">
            <w:pPr>
              <w:rPr>
                <w:sz w:val="20"/>
                <w:szCs w:val="20"/>
              </w:rPr>
            </w:pPr>
            <w:r w:rsidRPr="00BC1782">
              <w:rPr>
                <w:sz w:val="20"/>
                <w:szCs w:val="20"/>
              </w:rPr>
              <w:t>Few behavioral boundaries</w:t>
            </w:r>
          </w:p>
        </w:tc>
        <w:tc>
          <w:tcPr>
            <w:tcW w:w="2286" w:type="dxa"/>
          </w:tcPr>
          <w:p w14:paraId="607CB65B" w14:textId="65B6A609" w:rsidR="00B208A3" w:rsidRPr="00BC1782" w:rsidRDefault="00B208A3" w:rsidP="00552388">
            <w:pPr>
              <w:rPr>
                <w:sz w:val="20"/>
                <w:szCs w:val="20"/>
              </w:rPr>
            </w:pPr>
            <w:r w:rsidRPr="00BC1782">
              <w:rPr>
                <w:sz w:val="20"/>
                <w:szCs w:val="20"/>
              </w:rPr>
              <w:t>Inconsistent</w:t>
            </w:r>
          </w:p>
        </w:tc>
      </w:tr>
      <w:tr w:rsidR="00B208A3" w:rsidRPr="00BC1782" w14:paraId="765BCE18" w14:textId="77777777" w:rsidTr="00D657E6">
        <w:trPr>
          <w:trHeight w:val="50"/>
          <w:jc w:val="center"/>
        </w:trPr>
        <w:tc>
          <w:tcPr>
            <w:tcW w:w="2285" w:type="dxa"/>
          </w:tcPr>
          <w:p w14:paraId="00233F5F" w14:textId="59A02D46" w:rsidR="00B208A3" w:rsidRPr="00BC1782" w:rsidRDefault="00B208A3" w:rsidP="00552388">
            <w:pPr>
              <w:rPr>
                <w:sz w:val="20"/>
                <w:szCs w:val="20"/>
              </w:rPr>
            </w:pPr>
            <w:r w:rsidRPr="00BC1782">
              <w:rPr>
                <w:sz w:val="20"/>
                <w:szCs w:val="20"/>
              </w:rPr>
              <w:t>Lack of educational and/or vocational skills</w:t>
            </w:r>
          </w:p>
        </w:tc>
        <w:tc>
          <w:tcPr>
            <w:tcW w:w="2285" w:type="dxa"/>
          </w:tcPr>
          <w:p w14:paraId="6342BCF5" w14:textId="77777777" w:rsidR="00B208A3" w:rsidRPr="00BC1782" w:rsidRDefault="00B208A3" w:rsidP="00552388">
            <w:pPr>
              <w:rPr>
                <w:sz w:val="20"/>
                <w:szCs w:val="20"/>
              </w:rPr>
            </w:pPr>
          </w:p>
        </w:tc>
        <w:tc>
          <w:tcPr>
            <w:tcW w:w="2286" w:type="dxa"/>
          </w:tcPr>
          <w:p w14:paraId="1257EB9C" w14:textId="0D8229FE" w:rsidR="00B208A3" w:rsidRPr="00BC1782" w:rsidRDefault="00B208A3" w:rsidP="00552388">
            <w:pPr>
              <w:rPr>
                <w:sz w:val="20"/>
                <w:szCs w:val="20"/>
              </w:rPr>
            </w:pPr>
            <w:r w:rsidRPr="00BC1782">
              <w:rPr>
                <w:sz w:val="20"/>
                <w:szCs w:val="20"/>
              </w:rPr>
              <w:t>Lack of emotional self-management</w:t>
            </w:r>
          </w:p>
        </w:tc>
        <w:tc>
          <w:tcPr>
            <w:tcW w:w="2286" w:type="dxa"/>
          </w:tcPr>
          <w:p w14:paraId="51F6710D" w14:textId="7026291F" w:rsidR="00B208A3" w:rsidRPr="00BC1782" w:rsidRDefault="00B208A3" w:rsidP="00552388">
            <w:pPr>
              <w:rPr>
                <w:sz w:val="20"/>
                <w:szCs w:val="20"/>
              </w:rPr>
            </w:pPr>
            <w:r w:rsidRPr="00BC1782">
              <w:rPr>
                <w:sz w:val="20"/>
                <w:szCs w:val="20"/>
              </w:rPr>
              <w:t>Unaccountable</w:t>
            </w:r>
          </w:p>
        </w:tc>
      </w:tr>
    </w:tbl>
    <w:p w14:paraId="3B99CBDC" w14:textId="772044C0" w:rsidR="008C69BB" w:rsidRDefault="008C69BB" w:rsidP="00065B94">
      <w:pPr>
        <w:spacing w:line="360" w:lineRule="auto"/>
        <w:rPr>
          <w:i/>
          <w:iCs/>
        </w:rPr>
      </w:pPr>
    </w:p>
    <w:p w14:paraId="2BFA75D5" w14:textId="77777777" w:rsidR="00B535CE" w:rsidRDefault="00B535CE" w:rsidP="00065B94">
      <w:pPr>
        <w:spacing w:line="360" w:lineRule="auto"/>
        <w:rPr>
          <w:i/>
          <w:iCs/>
        </w:rPr>
      </w:pPr>
    </w:p>
    <w:p w14:paraId="2C95F585" w14:textId="5E69A76A" w:rsidR="00A15DF3" w:rsidRDefault="00A15DF3" w:rsidP="00A15DF3">
      <w:pPr>
        <w:spacing w:line="360" w:lineRule="auto"/>
        <w:ind w:firstLine="720"/>
      </w:pPr>
      <w:r>
        <w:t>Other treatment models focus on the drug, not the person, when treating substance abuse and related problems</w:t>
      </w:r>
      <w:r w:rsidR="00D373A8">
        <w:t xml:space="preserve"> (Best and Haslam 2016)</w:t>
      </w:r>
      <w:r>
        <w:t>. These models see substance abuse as the root cause of other dysfunctional behavior, whereas the TC model sees substance abuse as the symptom of a larger problem with the whole person.</w:t>
      </w:r>
      <w:r w:rsidRPr="00E4468F">
        <w:rPr>
          <w:rStyle w:val="FootnoteReference"/>
        </w:rPr>
        <w:t xml:space="preserve"> </w:t>
      </w:r>
      <w:r>
        <w:rPr>
          <w:rStyle w:val="FootnoteReference"/>
        </w:rPr>
        <w:footnoteReference w:id="2"/>
      </w:r>
      <w:r>
        <w:t xml:space="preserve">  By understanding that substance abuse and dysfunctional behaviors both rise from varied biopsychosocial sources, the TC program and </w:t>
      </w:r>
      <w:r w:rsidR="00B535CE">
        <w:t xml:space="preserve">its </w:t>
      </w:r>
      <w:r>
        <w:t xml:space="preserve">structure fit the </w:t>
      </w:r>
      <w:r w:rsidR="00B535CE">
        <w:t xml:space="preserve">recovery </w:t>
      </w:r>
      <w:r>
        <w:t>needs of the individual.</w:t>
      </w:r>
    </w:p>
    <w:p w14:paraId="6FA5427F" w14:textId="77777777" w:rsidR="004F1277" w:rsidRPr="00552388" w:rsidRDefault="004F1277" w:rsidP="00552388">
      <w:pPr>
        <w:spacing w:line="360" w:lineRule="auto"/>
        <w:ind w:firstLine="720"/>
      </w:pPr>
    </w:p>
    <w:p w14:paraId="5CF8FC9D" w14:textId="153DAD2F" w:rsidR="00065B94" w:rsidRPr="002557CB" w:rsidRDefault="00384BEE" w:rsidP="00065B94">
      <w:pPr>
        <w:spacing w:line="360" w:lineRule="auto"/>
        <w:rPr>
          <w:i/>
          <w:iCs/>
        </w:rPr>
      </w:pPr>
      <w:r>
        <w:rPr>
          <w:i/>
          <w:iCs/>
        </w:rPr>
        <w:t>Demonstrating Individual Responsibility for Dysfunctional Behavior</w:t>
      </w:r>
    </w:p>
    <w:p w14:paraId="56FFFC88" w14:textId="593EB626" w:rsidR="00065B94" w:rsidRDefault="00065B94" w:rsidP="00065B94">
      <w:pPr>
        <w:spacing w:line="360" w:lineRule="auto"/>
        <w:ind w:firstLine="720"/>
      </w:pPr>
      <w:r>
        <w:t xml:space="preserve">In the TC perspective, “social and psychological factors are recognized as the primary source” of dysfunctional behavior (De Leon, 2000). Similar factors contribute to most TC </w:t>
      </w:r>
      <w:r w:rsidR="007A0A13">
        <w:t>student</w:t>
      </w:r>
      <w:r>
        <w:t>’s poor behavior patterns: socio-economic disadvantage, ineffective parenting, family dysfunction, negative role models, deviant social learning, and early oppositional personality traits (De Leon, 2000). Although TCs recognize these factors as an important part of illuminating the individual’s social and psychological history, they are at least partially out of the individual’s control</w:t>
      </w:r>
      <w:r w:rsidRPr="00B535CE">
        <w:t>. Therefore, instead of focusing o</w:t>
      </w:r>
      <w:r w:rsidR="001E43CB" w:rsidRPr="00B535CE">
        <w:t>n</w:t>
      </w:r>
      <w:r w:rsidRPr="00B535CE">
        <w:t xml:space="preserve"> these factors, the TC model emphasizes the individual’s contribution to past problems. A fundamental element of the perspective, therefore, is that recovery is always the responsibility of the individual, regardless of the source of the dysfunctional behavior.</w:t>
      </w:r>
      <w:r>
        <w:t xml:space="preserve"> </w:t>
      </w:r>
    </w:p>
    <w:p w14:paraId="005C068D" w14:textId="33ADBA7E" w:rsidR="007A0A13" w:rsidRDefault="00065B94" w:rsidP="00065B94">
      <w:pPr>
        <w:spacing w:line="360" w:lineRule="auto"/>
      </w:pPr>
      <w:r>
        <w:tab/>
        <w:t>The TC perspective is consistent with current biomedical research on substance abuse—</w:t>
      </w:r>
      <w:r w:rsidR="00B535CE">
        <w:t>it’s just that t</w:t>
      </w:r>
      <w:r>
        <w:t>he focus of each perspective is simply different. The biomedical perspective on physical dependency</w:t>
      </w:r>
      <w:r w:rsidR="00B535CE">
        <w:t xml:space="preserve"> (</w:t>
      </w:r>
      <w:r>
        <w:t xml:space="preserve">evidenced by escalating tolerance for a drug of choice and characteristic </w:t>
      </w:r>
      <w:r>
        <w:lastRenderedPageBreak/>
        <w:t>withdrawal symptoms</w:t>
      </w:r>
      <w:r w:rsidR="00B535CE">
        <w:t>)</w:t>
      </w:r>
      <w:r>
        <w:t xml:space="preserve"> focuses on addiction as </w:t>
      </w:r>
      <w:r w:rsidR="00E4468F">
        <w:t xml:space="preserve">a </w:t>
      </w:r>
      <w:r>
        <w:t xml:space="preserve">biological or mental disease. Conversely, the TC model focuses on addiction as a social and psychological disorder: physical dependency </w:t>
      </w:r>
      <w:r w:rsidR="00D974A6">
        <w:t xml:space="preserve">that </w:t>
      </w:r>
      <w:r>
        <w:t>describes the continuous behavioral, cognitive, and emotional preoccupation with drug use. In this view, addiction is a symptom</w:t>
      </w:r>
      <w:r w:rsidR="00DC0CD0">
        <w:t>, not the underlying problem</w:t>
      </w:r>
      <w:r w:rsidR="00D974A6">
        <w:t xml:space="preserve"> (Marceau, et al. 2017)</w:t>
      </w:r>
      <w:r w:rsidR="00DC0CD0">
        <w:t>.</w:t>
      </w:r>
      <w:r>
        <w:t xml:space="preserve">  </w:t>
      </w:r>
    </w:p>
    <w:p w14:paraId="70E58B87" w14:textId="77777777" w:rsidR="00DC0CD0" w:rsidRDefault="00DC0CD0" w:rsidP="00012ADE">
      <w:pPr>
        <w:spacing w:line="360" w:lineRule="auto"/>
        <w:rPr>
          <w:i/>
          <w:iCs/>
        </w:rPr>
      </w:pPr>
    </w:p>
    <w:p w14:paraId="15CF274E" w14:textId="36EE7DD3" w:rsidR="00012ADE" w:rsidRPr="00811970" w:rsidRDefault="00384BEE" w:rsidP="00012ADE">
      <w:pPr>
        <w:spacing w:line="360" w:lineRule="auto"/>
        <w:rPr>
          <w:i/>
          <w:iCs/>
        </w:rPr>
      </w:pPr>
      <w:r>
        <w:rPr>
          <w:i/>
          <w:iCs/>
        </w:rPr>
        <w:t xml:space="preserve">Promoting </w:t>
      </w:r>
      <w:r w:rsidR="00012ADE" w:rsidRPr="00811970">
        <w:rPr>
          <w:i/>
          <w:iCs/>
        </w:rPr>
        <w:t>Recover</w:t>
      </w:r>
      <w:r w:rsidR="003E336A">
        <w:rPr>
          <w:i/>
          <w:iCs/>
        </w:rPr>
        <w:t>y Through Identity and Lifestyle Change</w:t>
      </w:r>
    </w:p>
    <w:p w14:paraId="53873B7E" w14:textId="73DE7FA5" w:rsidR="00761C4B" w:rsidRDefault="003962AB" w:rsidP="00012ADE">
      <w:pPr>
        <w:spacing w:line="360" w:lineRule="auto"/>
      </w:pPr>
      <w:r>
        <w:tab/>
        <w:t xml:space="preserve">In the TC perspective, </w:t>
      </w:r>
      <w:r w:rsidR="00B535CE">
        <w:t>a student who is living in a TC environment will</w:t>
      </w:r>
      <w:r w:rsidR="00E4468F">
        <w:t xml:space="preserve"> change their</w:t>
      </w:r>
      <w:r>
        <w:t xml:space="preserve"> identity and lifestyle</w:t>
      </w:r>
      <w:r w:rsidR="00B535CE">
        <w:t>.  The process of living in these environments will target</w:t>
      </w:r>
      <w:r>
        <w:t xml:space="preserve"> negative characteristics and </w:t>
      </w:r>
      <w:r w:rsidR="00761C4B">
        <w:t>replac</w:t>
      </w:r>
      <w:r w:rsidR="00B535CE">
        <w:t xml:space="preserve">e </w:t>
      </w:r>
      <w:r w:rsidR="00761C4B">
        <w:t>them with positive ones</w:t>
      </w:r>
      <w:r>
        <w:t>.</w:t>
      </w:r>
      <w:r w:rsidR="00246D10">
        <w:t xml:space="preserve"> </w:t>
      </w:r>
      <w:r w:rsidR="00761C4B">
        <w:t xml:space="preserve">By changing their identity and lifestyle, </w:t>
      </w:r>
      <w:r w:rsidR="007A0A13">
        <w:t>student</w:t>
      </w:r>
      <w:r w:rsidR="00761C4B">
        <w:t>s recover. This contrasts with how other treatment methods approach recovery. These other models</w:t>
      </w:r>
      <w:r w:rsidR="00B535CE">
        <w:t xml:space="preserve"> (such as a therapy approach)</w:t>
      </w:r>
      <w:r w:rsidR="00761C4B">
        <w:t xml:space="preserve"> view addiction as a chronic disease</w:t>
      </w:r>
      <w:r w:rsidR="004F1277">
        <w:t xml:space="preserve"> </w:t>
      </w:r>
      <w:r w:rsidR="00761C4B">
        <w:t>and</w:t>
      </w:r>
      <w:r w:rsidR="004F1277">
        <w:t>,</w:t>
      </w:r>
      <w:r w:rsidR="00761C4B">
        <w:t xml:space="preserve"> therefore, view recovery as extending periods of abstinence—not </w:t>
      </w:r>
      <w:r w:rsidR="00B422D2">
        <w:t xml:space="preserve">addressing deeper deficits of </w:t>
      </w:r>
      <w:r w:rsidR="00761C4B">
        <w:t xml:space="preserve">the whole person. </w:t>
      </w:r>
    </w:p>
    <w:p w14:paraId="7AB984BB" w14:textId="4F2E0BCF" w:rsidR="00246D10" w:rsidRPr="00012ADE" w:rsidRDefault="00246D10" w:rsidP="00761C4B">
      <w:pPr>
        <w:spacing w:line="360" w:lineRule="auto"/>
        <w:ind w:firstLine="720"/>
      </w:pPr>
      <w:r>
        <w:t>In the TC perspective, self-help and mutual self-help are the key requirements for recovery to occur. Self-help means that individuals make the main contribution to the change process (</w:t>
      </w:r>
      <w:r w:rsidR="00D974A6">
        <w:t>Dingle 2019</w:t>
      </w:r>
      <w:r>
        <w:t xml:space="preserve">). The model and methods of the TC </w:t>
      </w:r>
      <w:r w:rsidR="00B535CE">
        <w:t xml:space="preserve">help a student recover, </w:t>
      </w:r>
      <w:r>
        <w:t xml:space="preserve">but ultimately the effectiveness of these </w:t>
      </w:r>
      <w:r w:rsidR="00B535CE">
        <w:t>methods</w:t>
      </w:r>
      <w:r>
        <w:t xml:space="preserve"> depend</w:t>
      </w:r>
      <w:r w:rsidR="00B535CE">
        <w:t>s</w:t>
      </w:r>
      <w:r>
        <w:t xml:space="preserve"> on the individual. </w:t>
      </w:r>
      <w:r w:rsidR="00B535CE">
        <w:t>A</w:t>
      </w:r>
      <w:r>
        <w:t xml:space="preserve"> desire to change and a commitment to the recovery process is necessary for success within a TC.</w:t>
      </w:r>
      <w:r w:rsidR="00F11FC9">
        <w:rPr>
          <w:rStyle w:val="FootnoteReference"/>
        </w:rPr>
        <w:footnoteReference w:id="3"/>
      </w:r>
      <w:r>
        <w:t xml:space="preserve"> </w:t>
      </w:r>
      <w:r w:rsidR="00065B94">
        <w:t xml:space="preserve"> </w:t>
      </w:r>
      <w:r>
        <w:t xml:space="preserve">Mutual self-help </w:t>
      </w:r>
      <w:r w:rsidR="00F11FC9">
        <w:t xml:space="preserve">refers to the process in which individuals </w:t>
      </w:r>
      <w:r w:rsidR="00B535CE">
        <w:t xml:space="preserve">also </w:t>
      </w:r>
      <w:r w:rsidR="00F11FC9">
        <w:t xml:space="preserve">assume responsibility for the recovery of their peers to maintain their </w:t>
      </w:r>
      <w:r w:rsidR="00B535CE">
        <w:t xml:space="preserve">own </w:t>
      </w:r>
      <w:r w:rsidR="00F11FC9">
        <w:t xml:space="preserve">recovery. Although </w:t>
      </w:r>
      <w:r w:rsidR="00D974A6">
        <w:t xml:space="preserve">a </w:t>
      </w:r>
      <w:r w:rsidR="00B535CE">
        <w:t>student</w:t>
      </w:r>
      <w:r w:rsidR="00D974A6">
        <w:t xml:space="preserve"> is responsible for their own recovery</w:t>
      </w:r>
      <w:r w:rsidR="00B535CE">
        <w:t>,</w:t>
      </w:r>
      <w:r w:rsidR="00F11FC9">
        <w:t xml:space="preserve"> other recovering </w:t>
      </w:r>
      <w:r w:rsidR="00B535CE">
        <w:t>students</w:t>
      </w:r>
      <w:r w:rsidR="00F11FC9">
        <w:t xml:space="preserve"> are </w:t>
      </w:r>
      <w:r w:rsidR="00D974A6">
        <w:t>importantly useful in help</w:t>
      </w:r>
      <w:r w:rsidR="00F11FC9">
        <w:t xml:space="preserve"> promot</w:t>
      </w:r>
      <w:r w:rsidR="00D974A6">
        <w:t>e</w:t>
      </w:r>
      <w:r w:rsidR="00F11FC9">
        <w:t xml:space="preserve"> change </w:t>
      </w:r>
      <w:r w:rsidR="00D974A6">
        <w:t>this change in</w:t>
      </w:r>
      <w:r w:rsidR="00F11FC9">
        <w:t xml:space="preserve"> the individual. The social context of the TC enforces this concept through a commonly held view of right living. </w:t>
      </w:r>
    </w:p>
    <w:p w14:paraId="1248D1F8" w14:textId="6D8133A3" w:rsidR="00470BB4" w:rsidRDefault="00470BB4" w:rsidP="00F11FC9">
      <w:pPr>
        <w:spacing w:line="360" w:lineRule="auto"/>
      </w:pPr>
    </w:p>
    <w:p w14:paraId="7ED7B15E" w14:textId="0E294289" w:rsidR="00F11FC9" w:rsidRPr="00F11FC9" w:rsidRDefault="00384BEE" w:rsidP="00F11FC9">
      <w:pPr>
        <w:spacing w:line="360" w:lineRule="auto"/>
        <w:rPr>
          <w:i/>
          <w:iCs/>
        </w:rPr>
      </w:pPr>
      <w:r>
        <w:rPr>
          <w:i/>
          <w:iCs/>
        </w:rPr>
        <w:t xml:space="preserve">Teaching </w:t>
      </w:r>
      <w:r w:rsidR="00F96AF6">
        <w:rPr>
          <w:i/>
          <w:iCs/>
        </w:rPr>
        <w:t>Shared Values of</w:t>
      </w:r>
      <w:r w:rsidR="00F11FC9" w:rsidRPr="00F11FC9">
        <w:rPr>
          <w:i/>
          <w:iCs/>
        </w:rPr>
        <w:t xml:space="preserve"> Right Living </w:t>
      </w:r>
    </w:p>
    <w:p w14:paraId="6BD4A2B1" w14:textId="1E242408" w:rsidR="00065B94" w:rsidRDefault="00F11FC9" w:rsidP="00F11FC9">
      <w:pPr>
        <w:spacing w:line="360" w:lineRule="auto"/>
      </w:pPr>
      <w:r>
        <w:tab/>
        <w:t>“Right living” refers to the shared assumptions and beliefs of what constitutes healthy personal and social living</w:t>
      </w:r>
      <w:r w:rsidR="00632AFA">
        <w:t xml:space="preserve">. </w:t>
      </w:r>
      <w:r w:rsidR="00065B94">
        <w:t>Each TC emphasizes</w:t>
      </w:r>
      <w:r w:rsidR="0022712C">
        <w:t xml:space="preserve"> specific values that </w:t>
      </w:r>
      <w:r w:rsidR="00065B94">
        <w:t xml:space="preserve">are essential to </w:t>
      </w:r>
      <w:r w:rsidR="0022712C">
        <w:t>right living</w:t>
      </w:r>
      <w:r w:rsidR="00065B94">
        <w:t xml:space="preserve"> and constantly reinforces them through various formal and informal means. </w:t>
      </w:r>
      <w:r w:rsidR="0066142C">
        <w:t>These apply in all situation</w:t>
      </w:r>
      <w:r w:rsidR="00C705EC">
        <w:t>s</w:t>
      </w:r>
      <w:r w:rsidR="0066142C">
        <w:t xml:space="preserve"> and for all people</w:t>
      </w:r>
      <w:r w:rsidR="00B95776">
        <w:t xml:space="preserve">. </w:t>
      </w:r>
      <w:r w:rsidR="00B535CE">
        <w:t xml:space="preserve">For example, </w:t>
      </w:r>
      <w:r w:rsidR="00065B94">
        <w:t xml:space="preserve">Table </w:t>
      </w:r>
      <w:r w:rsidR="00C038CB">
        <w:t>3</w:t>
      </w:r>
      <w:r w:rsidR="00065B94">
        <w:t xml:space="preserve"> summarizes The Other Side Academy’s </w:t>
      </w:r>
      <w:r w:rsidR="00065B94">
        <w:lastRenderedPageBreak/>
        <w:t>values of right living</w:t>
      </w:r>
      <w:r w:rsidR="00C705EC">
        <w:t xml:space="preserve">, which contain </w:t>
      </w:r>
      <w:r w:rsidR="00470BB4">
        <w:t xml:space="preserve">values </w:t>
      </w:r>
      <w:r w:rsidR="00C705EC">
        <w:t>common</w:t>
      </w:r>
      <w:r w:rsidR="00470BB4">
        <w:t xml:space="preserve"> among </w:t>
      </w:r>
      <w:r w:rsidR="00C705EC">
        <w:t xml:space="preserve">Classic </w:t>
      </w:r>
      <w:r w:rsidR="00470BB4">
        <w:t>TCs</w:t>
      </w:r>
      <w:r w:rsidR="00065B94">
        <w:t xml:space="preserve">. </w:t>
      </w:r>
      <w:r w:rsidR="00B535CE">
        <w:t xml:space="preserve"> These values (and a short description of them) are prominently posted around the facility and are continuously emphasized in all activities.</w:t>
      </w:r>
    </w:p>
    <w:p w14:paraId="2ACE24C9" w14:textId="77777777" w:rsidR="00BC1782" w:rsidRDefault="00BC1782" w:rsidP="00F11FC9">
      <w:pPr>
        <w:spacing w:line="360" w:lineRule="auto"/>
      </w:pPr>
    </w:p>
    <w:p w14:paraId="3014F0C0" w14:textId="0347E6A8" w:rsidR="00006A85" w:rsidRDefault="00006A85" w:rsidP="00552388">
      <w:pPr>
        <w:tabs>
          <w:tab w:val="left" w:pos="5098"/>
        </w:tabs>
        <w:jc w:val="center"/>
        <w:rPr>
          <w:b/>
          <w:bCs/>
        </w:rPr>
      </w:pPr>
      <w:r w:rsidRPr="00632AFA">
        <w:rPr>
          <w:b/>
          <w:bCs/>
        </w:rPr>
        <w:t xml:space="preserve">Table </w:t>
      </w:r>
      <w:r w:rsidR="00C038CB">
        <w:rPr>
          <w:b/>
          <w:bCs/>
        </w:rPr>
        <w:t>3</w:t>
      </w:r>
      <w:r w:rsidRPr="00632AFA">
        <w:rPr>
          <w:b/>
          <w:bCs/>
        </w:rPr>
        <w:t>: The Other Side Academy’s Primary Values of Right Living</w:t>
      </w:r>
    </w:p>
    <w:p w14:paraId="7868692F" w14:textId="77777777" w:rsidR="00FD00A5" w:rsidRPr="00BC1782" w:rsidRDefault="00FD00A5" w:rsidP="00552388">
      <w:pPr>
        <w:tabs>
          <w:tab w:val="left" w:pos="5098"/>
        </w:tabs>
        <w:jc w:val="center"/>
        <w:rPr>
          <w:b/>
          <w:bCs/>
          <w:sz w:val="20"/>
          <w:szCs w:val="20"/>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945"/>
        <w:gridCol w:w="4405"/>
      </w:tblGrid>
      <w:tr w:rsidR="00006A85" w:rsidRPr="00BC1782" w14:paraId="2B939203" w14:textId="77777777" w:rsidTr="00FD00A5">
        <w:tc>
          <w:tcPr>
            <w:tcW w:w="4945" w:type="dxa"/>
          </w:tcPr>
          <w:p w14:paraId="60A1EE3B" w14:textId="5CE46D0D" w:rsidR="00006A85" w:rsidRPr="00BC1782" w:rsidRDefault="008C69BB" w:rsidP="006463D2">
            <w:pPr>
              <w:tabs>
                <w:tab w:val="left" w:pos="1531"/>
              </w:tabs>
              <w:rPr>
                <w:sz w:val="20"/>
                <w:szCs w:val="20"/>
              </w:rPr>
            </w:pPr>
            <w:r w:rsidRPr="00BC1782">
              <w:rPr>
                <w:sz w:val="20"/>
                <w:szCs w:val="20"/>
              </w:rPr>
              <w:t xml:space="preserve">1. </w:t>
            </w:r>
            <w:r w:rsidR="00632AFA" w:rsidRPr="00BC1782">
              <w:rPr>
                <w:sz w:val="20"/>
                <w:szCs w:val="20"/>
              </w:rPr>
              <w:t>You alone can do it, but you can’t do it alone.</w:t>
            </w:r>
          </w:p>
        </w:tc>
        <w:tc>
          <w:tcPr>
            <w:tcW w:w="4405" w:type="dxa"/>
          </w:tcPr>
          <w:p w14:paraId="3F3D3E80" w14:textId="14777951" w:rsidR="00006A85" w:rsidRPr="00BC1782" w:rsidRDefault="008C69BB" w:rsidP="006463D2">
            <w:pPr>
              <w:tabs>
                <w:tab w:val="left" w:pos="5098"/>
              </w:tabs>
              <w:rPr>
                <w:sz w:val="20"/>
                <w:szCs w:val="20"/>
              </w:rPr>
            </w:pPr>
            <w:r w:rsidRPr="00BC1782">
              <w:rPr>
                <w:sz w:val="20"/>
                <w:szCs w:val="20"/>
              </w:rPr>
              <w:t xml:space="preserve">7. </w:t>
            </w:r>
            <w:r w:rsidR="00632AFA" w:rsidRPr="00BC1782">
              <w:rPr>
                <w:sz w:val="20"/>
                <w:szCs w:val="20"/>
              </w:rPr>
              <w:t>Each one teach one.</w:t>
            </w:r>
          </w:p>
        </w:tc>
      </w:tr>
      <w:tr w:rsidR="00006A85" w:rsidRPr="00BC1782" w14:paraId="7E93553B" w14:textId="77777777" w:rsidTr="00FD00A5">
        <w:tc>
          <w:tcPr>
            <w:tcW w:w="4945" w:type="dxa"/>
          </w:tcPr>
          <w:p w14:paraId="57554AF0" w14:textId="40B63485" w:rsidR="00006A85" w:rsidRPr="00BC1782" w:rsidRDefault="008C69BB" w:rsidP="006463D2">
            <w:pPr>
              <w:tabs>
                <w:tab w:val="left" w:pos="5098"/>
              </w:tabs>
              <w:rPr>
                <w:sz w:val="20"/>
                <w:szCs w:val="20"/>
              </w:rPr>
            </w:pPr>
            <w:r w:rsidRPr="00BC1782">
              <w:rPr>
                <w:sz w:val="20"/>
                <w:szCs w:val="20"/>
              </w:rPr>
              <w:t xml:space="preserve">2. </w:t>
            </w:r>
            <w:r w:rsidR="00632AFA" w:rsidRPr="00BC1782">
              <w:rPr>
                <w:sz w:val="20"/>
                <w:szCs w:val="20"/>
              </w:rPr>
              <w:t>Make &amp; keep promises.</w:t>
            </w:r>
          </w:p>
        </w:tc>
        <w:tc>
          <w:tcPr>
            <w:tcW w:w="4405" w:type="dxa"/>
          </w:tcPr>
          <w:p w14:paraId="7E28CED2" w14:textId="0527A248" w:rsidR="00006A85" w:rsidRPr="00BC1782" w:rsidRDefault="008C69BB" w:rsidP="006463D2">
            <w:pPr>
              <w:tabs>
                <w:tab w:val="left" w:pos="5098"/>
              </w:tabs>
              <w:rPr>
                <w:sz w:val="20"/>
                <w:szCs w:val="20"/>
              </w:rPr>
            </w:pPr>
            <w:r w:rsidRPr="00BC1782">
              <w:rPr>
                <w:sz w:val="20"/>
                <w:szCs w:val="20"/>
              </w:rPr>
              <w:t xml:space="preserve">8. </w:t>
            </w:r>
            <w:r w:rsidR="00632AFA" w:rsidRPr="00BC1782">
              <w:rPr>
                <w:sz w:val="20"/>
                <w:szCs w:val="20"/>
              </w:rPr>
              <w:t>200% accountability.</w:t>
            </w:r>
          </w:p>
        </w:tc>
      </w:tr>
      <w:tr w:rsidR="00006A85" w:rsidRPr="00BC1782" w14:paraId="1557B026" w14:textId="77777777" w:rsidTr="00FD00A5">
        <w:trPr>
          <w:trHeight w:val="170"/>
        </w:trPr>
        <w:tc>
          <w:tcPr>
            <w:tcW w:w="4945" w:type="dxa"/>
          </w:tcPr>
          <w:p w14:paraId="7539BDE1" w14:textId="29E14182" w:rsidR="00006A85" w:rsidRPr="00BC1782" w:rsidRDefault="008C69BB" w:rsidP="006463D2">
            <w:pPr>
              <w:tabs>
                <w:tab w:val="left" w:pos="5098"/>
              </w:tabs>
              <w:rPr>
                <w:sz w:val="20"/>
                <w:szCs w:val="20"/>
              </w:rPr>
            </w:pPr>
            <w:r w:rsidRPr="00BC1782">
              <w:rPr>
                <w:sz w:val="20"/>
                <w:szCs w:val="20"/>
              </w:rPr>
              <w:t xml:space="preserve">3. </w:t>
            </w:r>
            <w:r w:rsidR="00632AFA" w:rsidRPr="00BC1782">
              <w:rPr>
                <w:sz w:val="20"/>
                <w:szCs w:val="20"/>
              </w:rPr>
              <w:t>Self-reliance.</w:t>
            </w:r>
          </w:p>
        </w:tc>
        <w:tc>
          <w:tcPr>
            <w:tcW w:w="4405" w:type="dxa"/>
          </w:tcPr>
          <w:p w14:paraId="43364DE9" w14:textId="6F5A122C" w:rsidR="00006A85" w:rsidRPr="00BC1782" w:rsidRDefault="008C69BB" w:rsidP="006463D2">
            <w:pPr>
              <w:tabs>
                <w:tab w:val="left" w:pos="5098"/>
              </w:tabs>
              <w:rPr>
                <w:sz w:val="20"/>
                <w:szCs w:val="20"/>
              </w:rPr>
            </w:pPr>
            <w:r w:rsidRPr="00BC1782">
              <w:rPr>
                <w:sz w:val="20"/>
                <w:szCs w:val="20"/>
              </w:rPr>
              <w:t xml:space="preserve">9. </w:t>
            </w:r>
            <w:r w:rsidR="00632AFA" w:rsidRPr="00BC1782">
              <w:rPr>
                <w:sz w:val="20"/>
                <w:szCs w:val="20"/>
              </w:rPr>
              <w:t>Forgiveness.</w:t>
            </w:r>
          </w:p>
        </w:tc>
      </w:tr>
      <w:tr w:rsidR="00006A85" w:rsidRPr="00BC1782" w14:paraId="7F110AED" w14:textId="77777777" w:rsidTr="00FD00A5">
        <w:tc>
          <w:tcPr>
            <w:tcW w:w="4945" w:type="dxa"/>
          </w:tcPr>
          <w:p w14:paraId="600D66BD" w14:textId="3576A255" w:rsidR="00006A85" w:rsidRPr="00BC1782" w:rsidRDefault="008C69BB" w:rsidP="006463D2">
            <w:pPr>
              <w:tabs>
                <w:tab w:val="left" w:pos="5098"/>
              </w:tabs>
              <w:rPr>
                <w:sz w:val="20"/>
                <w:szCs w:val="20"/>
              </w:rPr>
            </w:pPr>
            <w:r w:rsidRPr="00BC1782">
              <w:rPr>
                <w:sz w:val="20"/>
                <w:szCs w:val="20"/>
              </w:rPr>
              <w:t xml:space="preserve">4. </w:t>
            </w:r>
            <w:r w:rsidR="00632AFA" w:rsidRPr="00BC1782">
              <w:rPr>
                <w:sz w:val="20"/>
                <w:szCs w:val="20"/>
              </w:rPr>
              <w:t xml:space="preserve">Impeccable honesty. </w:t>
            </w:r>
          </w:p>
        </w:tc>
        <w:tc>
          <w:tcPr>
            <w:tcW w:w="4405" w:type="dxa"/>
          </w:tcPr>
          <w:p w14:paraId="7D2B3EB1" w14:textId="53EF3BFB" w:rsidR="00006A85" w:rsidRPr="00BC1782" w:rsidRDefault="008C69BB" w:rsidP="003E3627">
            <w:pPr>
              <w:tabs>
                <w:tab w:val="center" w:pos="2094"/>
              </w:tabs>
              <w:rPr>
                <w:sz w:val="20"/>
                <w:szCs w:val="20"/>
              </w:rPr>
            </w:pPr>
            <w:r w:rsidRPr="00BC1782">
              <w:rPr>
                <w:sz w:val="20"/>
                <w:szCs w:val="20"/>
              </w:rPr>
              <w:t xml:space="preserve">10. </w:t>
            </w:r>
            <w:r w:rsidR="00632AFA" w:rsidRPr="00BC1782">
              <w:rPr>
                <w:sz w:val="20"/>
                <w:szCs w:val="20"/>
              </w:rPr>
              <w:t xml:space="preserve">Boundaries. </w:t>
            </w:r>
            <w:r w:rsidR="003E3627" w:rsidRPr="00BC1782">
              <w:rPr>
                <w:sz w:val="20"/>
                <w:szCs w:val="20"/>
              </w:rPr>
              <w:tab/>
            </w:r>
          </w:p>
        </w:tc>
      </w:tr>
      <w:tr w:rsidR="00006A85" w:rsidRPr="00BC1782" w14:paraId="14E76184" w14:textId="77777777" w:rsidTr="00FD00A5">
        <w:tc>
          <w:tcPr>
            <w:tcW w:w="4945" w:type="dxa"/>
          </w:tcPr>
          <w:p w14:paraId="4BDD2567" w14:textId="5434AFD0" w:rsidR="00006A85" w:rsidRPr="00BC1782" w:rsidRDefault="008C69BB" w:rsidP="006463D2">
            <w:pPr>
              <w:tabs>
                <w:tab w:val="left" w:pos="5098"/>
              </w:tabs>
              <w:rPr>
                <w:sz w:val="20"/>
                <w:szCs w:val="20"/>
              </w:rPr>
            </w:pPr>
            <w:r w:rsidRPr="00BC1782">
              <w:rPr>
                <w:sz w:val="20"/>
                <w:szCs w:val="20"/>
              </w:rPr>
              <w:t xml:space="preserve">5. </w:t>
            </w:r>
            <w:r w:rsidR="00632AFA" w:rsidRPr="00BC1782">
              <w:rPr>
                <w:sz w:val="20"/>
                <w:szCs w:val="20"/>
              </w:rPr>
              <w:t>Act as if.</w:t>
            </w:r>
          </w:p>
        </w:tc>
        <w:tc>
          <w:tcPr>
            <w:tcW w:w="4405" w:type="dxa"/>
          </w:tcPr>
          <w:p w14:paraId="7DF0AB45" w14:textId="54C86C04" w:rsidR="00006A85" w:rsidRPr="00BC1782" w:rsidRDefault="008C69BB" w:rsidP="006463D2">
            <w:pPr>
              <w:tabs>
                <w:tab w:val="left" w:pos="5098"/>
              </w:tabs>
              <w:rPr>
                <w:sz w:val="20"/>
                <w:szCs w:val="20"/>
              </w:rPr>
            </w:pPr>
            <w:r w:rsidRPr="00BC1782">
              <w:rPr>
                <w:sz w:val="20"/>
                <w:szCs w:val="20"/>
              </w:rPr>
              <w:t xml:space="preserve">11. </w:t>
            </w:r>
            <w:r w:rsidR="00632AFA" w:rsidRPr="00BC1782">
              <w:rPr>
                <w:sz w:val="20"/>
                <w:szCs w:val="20"/>
              </w:rPr>
              <w:t>Faith friendly.</w:t>
            </w:r>
          </w:p>
        </w:tc>
      </w:tr>
      <w:tr w:rsidR="00006A85" w:rsidRPr="00BC1782" w14:paraId="14F17E91" w14:textId="77777777" w:rsidTr="00FD00A5">
        <w:tc>
          <w:tcPr>
            <w:tcW w:w="4945" w:type="dxa"/>
          </w:tcPr>
          <w:p w14:paraId="0B94CAB7" w14:textId="2399180A" w:rsidR="00006A85" w:rsidRPr="00BC1782" w:rsidRDefault="008C69BB" w:rsidP="006463D2">
            <w:pPr>
              <w:tabs>
                <w:tab w:val="left" w:pos="5098"/>
              </w:tabs>
              <w:rPr>
                <w:sz w:val="20"/>
                <w:szCs w:val="20"/>
              </w:rPr>
            </w:pPr>
            <w:r w:rsidRPr="00BC1782">
              <w:rPr>
                <w:sz w:val="20"/>
                <w:szCs w:val="20"/>
              </w:rPr>
              <w:t xml:space="preserve">6. </w:t>
            </w:r>
            <w:r w:rsidR="00632AFA" w:rsidRPr="00BC1782">
              <w:rPr>
                <w:sz w:val="20"/>
                <w:szCs w:val="20"/>
              </w:rPr>
              <w:t>Embrace humility.</w:t>
            </w:r>
          </w:p>
        </w:tc>
        <w:tc>
          <w:tcPr>
            <w:tcW w:w="4405" w:type="dxa"/>
          </w:tcPr>
          <w:p w14:paraId="66318613" w14:textId="0D007B4B" w:rsidR="00006A85" w:rsidRPr="00BC1782" w:rsidRDefault="008C69BB" w:rsidP="006463D2">
            <w:pPr>
              <w:tabs>
                <w:tab w:val="left" w:pos="5098"/>
              </w:tabs>
              <w:rPr>
                <w:sz w:val="20"/>
                <w:szCs w:val="20"/>
              </w:rPr>
            </w:pPr>
            <w:r w:rsidRPr="00BC1782">
              <w:rPr>
                <w:sz w:val="20"/>
                <w:szCs w:val="20"/>
              </w:rPr>
              <w:t xml:space="preserve">12. </w:t>
            </w:r>
            <w:r w:rsidR="00632AFA" w:rsidRPr="00BC1782">
              <w:rPr>
                <w:sz w:val="20"/>
                <w:szCs w:val="20"/>
              </w:rPr>
              <w:t xml:space="preserve">Pride in work. </w:t>
            </w:r>
          </w:p>
        </w:tc>
      </w:tr>
    </w:tbl>
    <w:p w14:paraId="7CFBC80A" w14:textId="77777777" w:rsidR="00FD00A5" w:rsidRDefault="00FD00A5" w:rsidP="001822D4">
      <w:pPr>
        <w:spacing w:line="360" w:lineRule="auto"/>
        <w:rPr>
          <w:b/>
          <w:bCs/>
        </w:rPr>
      </w:pPr>
    </w:p>
    <w:p w14:paraId="532188CC" w14:textId="77777777" w:rsidR="00FD00A5" w:rsidRDefault="00FD00A5" w:rsidP="001822D4">
      <w:pPr>
        <w:spacing w:line="360" w:lineRule="auto"/>
        <w:rPr>
          <w:b/>
          <w:bCs/>
        </w:rPr>
      </w:pPr>
    </w:p>
    <w:p w14:paraId="42DCDF05" w14:textId="62362B21" w:rsidR="00BA3043" w:rsidRPr="001822D4" w:rsidRDefault="00384BEE" w:rsidP="001822D4">
      <w:pPr>
        <w:spacing w:line="360" w:lineRule="auto"/>
        <w:rPr>
          <w:b/>
          <w:bCs/>
        </w:rPr>
      </w:pPr>
      <w:r>
        <w:rPr>
          <w:b/>
          <w:bCs/>
        </w:rPr>
        <w:t>TREATMENT METHODS</w:t>
      </w:r>
    </w:p>
    <w:p w14:paraId="1799D2D4" w14:textId="2066E05E" w:rsidR="00E12DD3" w:rsidRDefault="00E12DD3" w:rsidP="00F52840">
      <w:pPr>
        <w:spacing w:line="360" w:lineRule="auto"/>
        <w:ind w:firstLine="720"/>
      </w:pPr>
      <w:r w:rsidRPr="001822D4">
        <w:t xml:space="preserve">The </w:t>
      </w:r>
      <w:r w:rsidR="005106C4">
        <w:t>TC method</w:t>
      </w:r>
      <w:r w:rsidRPr="001822D4">
        <w:t xml:space="preserve"> is its social and psychological environment</w:t>
      </w:r>
      <w:r w:rsidR="005106C4">
        <w:t>. E</w:t>
      </w:r>
      <w:r w:rsidRPr="001822D4">
        <w:t>ach component of the environment reflect</w:t>
      </w:r>
      <w:r w:rsidR="005106C4">
        <w:t>s an</w:t>
      </w:r>
      <w:r w:rsidRPr="001822D4">
        <w:t xml:space="preserve"> understanding of the TC</w:t>
      </w:r>
      <w:r w:rsidR="00955BF6">
        <w:t>’</w:t>
      </w:r>
      <w:r w:rsidR="005106C4">
        <w:t>s</w:t>
      </w:r>
      <w:r w:rsidRPr="001822D4">
        <w:t xml:space="preserve"> perspective and </w:t>
      </w:r>
      <w:r w:rsidR="00955BF6">
        <w:t>promot</w:t>
      </w:r>
      <w:r w:rsidR="005106C4">
        <w:t>es</w:t>
      </w:r>
      <w:r w:rsidR="00955BF6">
        <w:t xml:space="preserve"> </w:t>
      </w:r>
      <w:r w:rsidR="00955BF6" w:rsidRPr="001822D4">
        <w:t>community</w:t>
      </w:r>
      <w:r w:rsidRPr="001822D4">
        <w:t xml:space="preserve"> </w:t>
      </w:r>
      <w:r w:rsidR="00955BF6">
        <w:t xml:space="preserve">values </w:t>
      </w:r>
      <w:r w:rsidRPr="001822D4">
        <w:t>and self-change (</w:t>
      </w:r>
      <w:r w:rsidR="00D974A6">
        <w:t>Neale, Tompkins, and Strang 2018</w:t>
      </w:r>
      <w:r w:rsidRPr="001822D4">
        <w:t xml:space="preserve">). </w:t>
      </w:r>
      <w:r w:rsidR="00B535CE">
        <w:t>This</w:t>
      </w:r>
      <w:r w:rsidR="00EE7869" w:rsidRPr="001822D4">
        <w:t xml:space="preserve"> approach </w:t>
      </w:r>
      <w:r w:rsidR="00B535CE">
        <w:t>is often</w:t>
      </w:r>
      <w:r w:rsidR="00EE7869" w:rsidRPr="001822D4">
        <w:t xml:space="preserve"> summarized in the phrase “community as method</w:t>
      </w:r>
      <w:r w:rsidR="00EE7869">
        <w:t xml:space="preserve">.” </w:t>
      </w:r>
      <w:r w:rsidR="00974CDF">
        <w:t>This section will briefly describe the essential components of the m</w:t>
      </w:r>
      <w:r w:rsidR="00EE7869">
        <w:t>ethod</w:t>
      </w:r>
      <w:r w:rsidR="00384BEE">
        <w:t>:</w:t>
      </w:r>
      <w:r w:rsidR="00974CDF">
        <w:t xml:space="preserve"> the physical environment, the social organization, the roles of staff and peers,</w:t>
      </w:r>
      <w:r w:rsidR="00D46747">
        <w:t xml:space="preserve"> the work,</w:t>
      </w:r>
      <w:r w:rsidR="00974CDF">
        <w:t xml:space="preserve"> the program </w:t>
      </w:r>
      <w:r w:rsidR="00EE7869">
        <w:t xml:space="preserve">stages, and the daily </w:t>
      </w:r>
      <w:r w:rsidR="005106C4">
        <w:t>procedures</w:t>
      </w:r>
      <w:r w:rsidR="00974CDF">
        <w:t xml:space="preserve">. </w:t>
      </w:r>
    </w:p>
    <w:p w14:paraId="4E616D21" w14:textId="513C2BCC" w:rsidR="00F52840" w:rsidRDefault="00F52840" w:rsidP="00974CDF">
      <w:pPr>
        <w:spacing w:line="360" w:lineRule="auto"/>
      </w:pPr>
    </w:p>
    <w:p w14:paraId="0C691418" w14:textId="77777777" w:rsidR="00D974A6" w:rsidRDefault="00D974A6" w:rsidP="00974CDF">
      <w:pPr>
        <w:spacing w:line="360" w:lineRule="auto"/>
      </w:pPr>
    </w:p>
    <w:p w14:paraId="19CE26A8" w14:textId="66C05344" w:rsidR="00974CDF" w:rsidRPr="00974CDF" w:rsidRDefault="00384BEE" w:rsidP="00974CDF">
      <w:pPr>
        <w:spacing w:line="360" w:lineRule="auto"/>
        <w:rPr>
          <w:i/>
          <w:iCs/>
        </w:rPr>
      </w:pPr>
      <w:r>
        <w:rPr>
          <w:i/>
          <w:iCs/>
        </w:rPr>
        <w:t xml:space="preserve">Housing </w:t>
      </w:r>
      <w:r w:rsidR="007A0A13">
        <w:rPr>
          <w:i/>
          <w:iCs/>
        </w:rPr>
        <w:t>Student</w:t>
      </w:r>
      <w:r>
        <w:rPr>
          <w:i/>
          <w:iCs/>
        </w:rPr>
        <w:t>s in a</w:t>
      </w:r>
      <w:r w:rsidR="00284583">
        <w:rPr>
          <w:i/>
          <w:iCs/>
        </w:rPr>
        <w:t xml:space="preserve"> Safe &amp; Secluded </w:t>
      </w:r>
      <w:r w:rsidR="00974CDF" w:rsidRPr="00974CDF">
        <w:rPr>
          <w:i/>
          <w:iCs/>
        </w:rPr>
        <w:t>Physical Environment</w:t>
      </w:r>
    </w:p>
    <w:p w14:paraId="0E2B1DBE" w14:textId="53C130D0" w:rsidR="00974CDF" w:rsidRDefault="001E136F" w:rsidP="00974CDF">
      <w:pPr>
        <w:spacing w:line="360" w:lineRule="auto"/>
      </w:pPr>
      <w:r>
        <w:tab/>
        <w:t xml:space="preserve">Within the TC model, a complete “detoxification” from the outside world is an essential first step in the recovery process. For this to occur, the TC seeks to maintain a physical and social separateness from the setting in which </w:t>
      </w:r>
      <w:r w:rsidR="008934E9">
        <w:t>it i</w:t>
      </w:r>
      <w:r w:rsidR="00553AB0">
        <w:t>s</w:t>
      </w:r>
      <w:r>
        <w:t xml:space="preserve"> located. Not only does this physical and social distance allow the </w:t>
      </w:r>
      <w:r w:rsidR="007A0A13">
        <w:t>student</w:t>
      </w:r>
      <w:r>
        <w:t xml:space="preserve"> to detach from the </w:t>
      </w:r>
      <w:r w:rsidR="005E5051">
        <w:t>negative people, places, and things previously associated with their dysfunctional behavior, it also fosters affiliation with the new community</w:t>
      </w:r>
      <w:r w:rsidR="008D32E5">
        <w:t xml:space="preserve"> </w:t>
      </w:r>
      <w:r w:rsidR="00D974A6">
        <w:t>(Dingle, et al. 2019).</w:t>
      </w:r>
    </w:p>
    <w:p w14:paraId="7A3664F3" w14:textId="14928DB9" w:rsidR="00470BB4" w:rsidRDefault="005E5051" w:rsidP="00974CDF">
      <w:pPr>
        <w:spacing w:line="360" w:lineRule="auto"/>
      </w:pPr>
      <w:r>
        <w:tab/>
        <w:t>Similarly, the physical characteristics of TC facilities and grounds are designed to reflect the TC recovery process. First,</w:t>
      </w:r>
      <w:r w:rsidR="008934E9">
        <w:t xml:space="preserve"> TCs are not locked facilities. Instead, they are semi-closed environments with restricted access. </w:t>
      </w:r>
      <w:r w:rsidR="007A0A13">
        <w:t>Student</w:t>
      </w:r>
      <w:r w:rsidR="008934E9">
        <w:t xml:space="preserve">’s whereabouts are consistently monitored, but the </w:t>
      </w:r>
      <w:r w:rsidR="008934E9">
        <w:lastRenderedPageBreak/>
        <w:t xml:space="preserve">fact remains that a </w:t>
      </w:r>
      <w:r w:rsidR="007A0A13">
        <w:t>student</w:t>
      </w:r>
      <w:r w:rsidR="008934E9">
        <w:t xml:space="preserve"> could leave at any time.</w:t>
      </w:r>
      <w:r w:rsidR="008934E9">
        <w:rPr>
          <w:rStyle w:val="FootnoteReference"/>
        </w:rPr>
        <w:footnoteReference w:id="4"/>
      </w:r>
      <w:r w:rsidR="008934E9">
        <w:t xml:space="preserve"> This promotes the sense of personal choice within the community. Second, TCs have multiple common spaces that allow for educational and therapeutic activities, including a dining room</w:t>
      </w:r>
      <w:r w:rsidR="00553AB0">
        <w:t>,</w:t>
      </w:r>
      <w:r w:rsidR="008934E9">
        <w:t xml:space="preserve"> a lounge</w:t>
      </w:r>
      <w:r w:rsidR="00553AB0">
        <w:t>, and</w:t>
      </w:r>
      <w:r w:rsidR="00B535CE">
        <w:t xml:space="preserve"> sometimes </w:t>
      </w:r>
      <w:r w:rsidR="00553AB0">
        <w:t>a classroom</w:t>
      </w:r>
      <w:r w:rsidR="008934E9">
        <w:t>.</w:t>
      </w:r>
      <w:r w:rsidR="0071793B">
        <w:rPr>
          <w:rStyle w:val="FootnoteReference"/>
        </w:rPr>
        <w:footnoteReference w:id="5"/>
      </w:r>
      <w:r w:rsidR="008934E9">
        <w:t xml:space="preserve"> </w:t>
      </w:r>
      <w:r w:rsidR="00553AB0">
        <w:t>Each area is designed to foster a different type of social activity (i.e., communal dining, informal chatting, group seminars). Third, TC sleeping quarters range from semi-private to private rooms.</w:t>
      </w:r>
      <w:r w:rsidR="0087065F">
        <w:rPr>
          <w:rStyle w:val="FootnoteReference"/>
        </w:rPr>
        <w:footnoteReference w:id="6"/>
      </w:r>
      <w:r w:rsidR="00553AB0">
        <w:t xml:space="preserve"> </w:t>
      </w:r>
      <w:r w:rsidR="00755EE6">
        <w:t xml:space="preserve"> Living and sleeping in an open community promotes peer solidarity and discourages personal isolation, and, in TCs, privacy is a privilege. Thus, new </w:t>
      </w:r>
      <w:r w:rsidR="007A0A13">
        <w:t>student</w:t>
      </w:r>
      <w:r w:rsidR="00755EE6">
        <w:t xml:space="preserve">s share dormitories with two to five other </w:t>
      </w:r>
      <w:r w:rsidR="007A0A13">
        <w:t>student</w:t>
      </w:r>
      <w:r w:rsidR="00755EE6">
        <w:t xml:space="preserve">s. As </w:t>
      </w:r>
      <w:r w:rsidR="00B535CE">
        <w:t xml:space="preserve">a </w:t>
      </w:r>
      <w:r w:rsidR="007A0A13">
        <w:t>student</w:t>
      </w:r>
      <w:r w:rsidR="00755EE6">
        <w:t xml:space="preserve"> progress</w:t>
      </w:r>
      <w:r w:rsidR="00B535CE">
        <w:t>es</w:t>
      </w:r>
      <w:r w:rsidR="00755EE6">
        <w:t xml:space="preserve"> through the program, they may move into private rooms or be allowed to decorate their semi-private spaces with approved accessories.</w:t>
      </w:r>
    </w:p>
    <w:p w14:paraId="14E0AF2F" w14:textId="77777777" w:rsidR="00755EE6" w:rsidRDefault="00755EE6" w:rsidP="00974CDF">
      <w:pPr>
        <w:spacing w:line="360" w:lineRule="auto"/>
      </w:pPr>
    </w:p>
    <w:p w14:paraId="5FE24901" w14:textId="6AACFE58" w:rsidR="00F52840" w:rsidRPr="00755EE6" w:rsidRDefault="00384BEE" w:rsidP="00755EE6">
      <w:pPr>
        <w:spacing w:line="360" w:lineRule="auto"/>
        <w:rPr>
          <w:i/>
          <w:iCs/>
        </w:rPr>
      </w:pPr>
      <w:r>
        <w:rPr>
          <w:i/>
          <w:iCs/>
        </w:rPr>
        <w:t>Leading with a</w:t>
      </w:r>
      <w:r w:rsidR="00284583">
        <w:rPr>
          <w:i/>
          <w:iCs/>
        </w:rPr>
        <w:t xml:space="preserve"> Hierarchical </w:t>
      </w:r>
      <w:r w:rsidR="00755EE6" w:rsidRPr="00755EE6">
        <w:rPr>
          <w:i/>
          <w:iCs/>
        </w:rPr>
        <w:t xml:space="preserve">Social </w:t>
      </w:r>
      <w:r>
        <w:rPr>
          <w:i/>
          <w:iCs/>
        </w:rPr>
        <w:t>Structure</w:t>
      </w:r>
    </w:p>
    <w:p w14:paraId="59827E68" w14:textId="0A18AABB" w:rsidR="00755EE6" w:rsidRDefault="00755EE6" w:rsidP="00A7556C">
      <w:pPr>
        <w:spacing w:line="360" w:lineRule="auto"/>
      </w:pPr>
      <w:r>
        <w:tab/>
      </w:r>
      <w:r w:rsidR="00093D02">
        <w:t xml:space="preserve">Unlike in other institutional or residential treatment settings, the social environment of the TC </w:t>
      </w:r>
      <w:r w:rsidR="00093D02" w:rsidRPr="00093D02">
        <w:rPr>
          <w:i/>
          <w:iCs/>
        </w:rPr>
        <w:t>is</w:t>
      </w:r>
      <w:r w:rsidR="00093D02">
        <w:t xml:space="preserve"> the treatment model. </w:t>
      </w:r>
      <w:r w:rsidR="00A7556C">
        <w:t xml:space="preserve">Within the model, community </w:t>
      </w:r>
      <w:r w:rsidR="0092467A">
        <w:t>status and job assignment</w:t>
      </w:r>
      <w:r w:rsidR="00E647C0">
        <w:t>s create a clear hierarchical structure of authority</w:t>
      </w:r>
      <w:r w:rsidR="0092467A">
        <w:t xml:space="preserve">, with staff </w:t>
      </w:r>
      <w:r w:rsidR="00BD5FFE">
        <w:t xml:space="preserve">and senior </w:t>
      </w:r>
      <w:r w:rsidR="007A0A13">
        <w:t>student</w:t>
      </w:r>
      <w:r w:rsidR="00BD5FFE">
        <w:t xml:space="preserve">s </w:t>
      </w:r>
      <w:r w:rsidR="0092467A">
        <w:t xml:space="preserve">at the top and new </w:t>
      </w:r>
      <w:r w:rsidR="007A0A13">
        <w:t>student</w:t>
      </w:r>
      <w:r w:rsidR="0092467A">
        <w:t xml:space="preserve">s at the bottom. The clear structure allows staff to make all major decisions, while also allowing </w:t>
      </w:r>
      <w:r w:rsidR="007A0A13">
        <w:t>student</w:t>
      </w:r>
      <w:r w:rsidR="0092467A">
        <w:t xml:space="preserve">s to have considerable informal authority. </w:t>
      </w:r>
      <w:r w:rsidR="00CA1CD9">
        <w:t>Students gain t</w:t>
      </w:r>
      <w:r w:rsidR="0092467A">
        <w:t>his informal authority as they progress through the program stages</w:t>
      </w:r>
      <w:r w:rsidR="005106C4">
        <w:t>. P</w:t>
      </w:r>
      <w:r w:rsidR="009A248F">
        <w:t>roviding a clear path for upward mobility within the T</w:t>
      </w:r>
      <w:r w:rsidR="005106C4">
        <w:t>C</w:t>
      </w:r>
      <w:r w:rsidR="004D183E">
        <w:t xml:space="preserve"> </w:t>
      </w:r>
      <w:r w:rsidR="00CA1CD9">
        <w:t>helps</w:t>
      </w:r>
      <w:r w:rsidR="009A248F">
        <w:t xml:space="preserve"> those with a history of performance problems</w:t>
      </w:r>
      <w:r w:rsidR="00CA1CD9">
        <w:t xml:space="preserve"> maintain focus</w:t>
      </w:r>
      <w:r w:rsidR="009A248F">
        <w:t xml:space="preserve">. </w:t>
      </w:r>
    </w:p>
    <w:p w14:paraId="75437453" w14:textId="7E3AE7FF" w:rsidR="0092467A" w:rsidRDefault="0092467A" w:rsidP="00A7556C">
      <w:pPr>
        <w:spacing w:line="360" w:lineRule="auto"/>
      </w:pPr>
      <w:r>
        <w:tab/>
        <w:t>The clear structure also promotes positive communication within the TC</w:t>
      </w:r>
      <w:r w:rsidR="004D183E">
        <w:t xml:space="preserve">, both formally through mandatory reporting chains and informally through </w:t>
      </w:r>
      <w:r w:rsidR="007A0A13">
        <w:t>student</w:t>
      </w:r>
      <w:r w:rsidR="004D183E">
        <w:t xml:space="preserve"> interactions. Formal communication is necessary for the smooth functioning of the organization and the individual treatment process. A breakdown in the formal communication process could result in negative behaviors being reinforced by neglect. Similarly, informal communication between </w:t>
      </w:r>
      <w:r w:rsidR="007A0A13">
        <w:t>student</w:t>
      </w:r>
      <w:r w:rsidR="004D183E">
        <w:t xml:space="preserve">s promotes assimilation into the community and </w:t>
      </w:r>
      <w:r w:rsidR="004C3B49">
        <w:t xml:space="preserve">disseminates relevant information throughout the TC. </w:t>
      </w:r>
    </w:p>
    <w:p w14:paraId="34E31447" w14:textId="77777777" w:rsidR="00B535CE" w:rsidRDefault="00B535CE" w:rsidP="00A7556C">
      <w:pPr>
        <w:spacing w:line="360" w:lineRule="auto"/>
      </w:pPr>
    </w:p>
    <w:p w14:paraId="4038DEA2" w14:textId="77777777" w:rsidR="00EF37E5" w:rsidRPr="00EF37E5" w:rsidRDefault="00EF37E5" w:rsidP="00A7556C">
      <w:pPr>
        <w:spacing w:line="360" w:lineRule="auto"/>
        <w:rPr>
          <w:i/>
          <w:iCs/>
        </w:rPr>
      </w:pPr>
    </w:p>
    <w:p w14:paraId="5FF3D64C" w14:textId="55DA6552" w:rsidR="00AE3196" w:rsidRPr="00F24408" w:rsidRDefault="00331F50" w:rsidP="004D183E">
      <w:pPr>
        <w:spacing w:line="360" w:lineRule="auto"/>
        <w:rPr>
          <w:i/>
          <w:iCs/>
        </w:rPr>
      </w:pPr>
      <w:r>
        <w:rPr>
          <w:i/>
          <w:iCs/>
        </w:rPr>
        <w:lastRenderedPageBreak/>
        <w:t xml:space="preserve"> </w:t>
      </w:r>
      <w:r w:rsidR="00384BEE">
        <w:rPr>
          <w:i/>
          <w:iCs/>
        </w:rPr>
        <w:t>Acting</w:t>
      </w:r>
      <w:r>
        <w:rPr>
          <w:i/>
          <w:iCs/>
        </w:rPr>
        <w:t xml:space="preserve"> as Role Models &amp; Change Agents </w:t>
      </w:r>
      <w:r w:rsidR="00AE3196">
        <w:t xml:space="preserve"> </w:t>
      </w:r>
    </w:p>
    <w:p w14:paraId="7FFCEBEE" w14:textId="77777777" w:rsidR="00B535CE" w:rsidRDefault="00AE3196" w:rsidP="004D183E">
      <w:pPr>
        <w:spacing w:line="360" w:lineRule="auto"/>
      </w:pPr>
      <w:r>
        <w:tab/>
        <w:t xml:space="preserve">With few exceptions, the staff in a TC are individuals who themselves </w:t>
      </w:r>
      <w:r w:rsidR="001953E2">
        <w:t xml:space="preserve">went </w:t>
      </w:r>
      <w:r>
        <w:t>through the recovery process. “As role models of lifestyle change, they qualified as authorities and guides in the change process” (</w:t>
      </w:r>
      <w:r w:rsidR="00325A10">
        <w:t>Haigh and Pearce 2017</w:t>
      </w:r>
      <w:r>
        <w:t xml:space="preserve">). Therefore, they are equal to the </w:t>
      </w:r>
      <w:r w:rsidR="007A0A13">
        <w:t>student</w:t>
      </w:r>
      <w:r>
        <w:t xml:space="preserve">s </w:t>
      </w:r>
      <w:r w:rsidR="00F83EED">
        <w:t>because</w:t>
      </w:r>
      <w:r>
        <w:t xml:space="preserve"> they </w:t>
      </w:r>
      <w:r w:rsidR="00F83EED">
        <w:t xml:space="preserve">are </w:t>
      </w:r>
      <w:r>
        <w:t>people involved in a person</w:t>
      </w:r>
      <w:r w:rsidR="00F83EED">
        <w:t>al</w:t>
      </w:r>
      <w:r>
        <w:t xml:space="preserve"> change process, but </w:t>
      </w:r>
      <w:r w:rsidR="00F83EED">
        <w:t xml:space="preserve">they are </w:t>
      </w:r>
      <w:r>
        <w:t xml:space="preserve">unequal </w:t>
      </w:r>
      <w:r w:rsidR="00F83EED">
        <w:t>because</w:t>
      </w:r>
      <w:r>
        <w:t xml:space="preserve"> they are further along in their process. </w:t>
      </w:r>
    </w:p>
    <w:p w14:paraId="5C4A6EDB" w14:textId="24F40FE2" w:rsidR="001C6AF3" w:rsidRDefault="00480FBA" w:rsidP="00B535CE">
      <w:pPr>
        <w:spacing w:line="360" w:lineRule="auto"/>
        <w:ind w:firstLine="720"/>
      </w:pPr>
      <w:r>
        <w:t xml:space="preserve">The functions of the staff can be broadly grouped into four categories: facilitator, informal counselor, community manager, and rational authority. Staff members understand that recovery requires internalized learning that can only be accomplished through direct personal experiences. </w:t>
      </w:r>
      <w:r w:rsidR="0059082F">
        <w:t>Therefore, a</w:t>
      </w:r>
      <w:r>
        <w:t xml:space="preserve">s a facilitator, they arrange and foster situations that can result in learning opportunities. As an informal counselor, they </w:t>
      </w:r>
      <w:r w:rsidR="0059082F">
        <w:t>attend to</w:t>
      </w:r>
      <w:r w:rsidR="00692581">
        <w:t xml:space="preserve"> an</w:t>
      </w:r>
      <w:r w:rsidR="0059082F">
        <w:t xml:space="preserve"> individual’s specific needs, ensuring </w:t>
      </w:r>
      <w:r w:rsidR="007A0A13">
        <w:t>student</w:t>
      </w:r>
      <w:r w:rsidR="0059082F">
        <w:t>s do not become invisible within the group. As a community manager, staff oversee all activities within the TC: the physical operations, clinical programs, and daily regimen. Finally, as rational actors, staff make all decisions concerning the status of individuals in the community. Staff provide explicit reasons for their actions and follow up</w:t>
      </w:r>
      <w:r w:rsidR="00692581">
        <w:t xml:space="preserve"> with</w:t>
      </w:r>
      <w:r w:rsidR="0059082F">
        <w:t xml:space="preserve"> their decisions to determine </w:t>
      </w:r>
      <w:r w:rsidR="00525B15">
        <w:t xml:space="preserve">whether </w:t>
      </w:r>
      <w:r w:rsidR="007A0A13">
        <w:t>student</w:t>
      </w:r>
      <w:r w:rsidR="00525B15">
        <w:t xml:space="preserve">s understand and accept them. </w:t>
      </w:r>
      <w:r w:rsidR="001C6AF3">
        <w:t xml:space="preserve">While not the case at all TCs, the staff at The Other Side Academy live on campus. </w:t>
      </w:r>
    </w:p>
    <w:p w14:paraId="6AB1D80A" w14:textId="02ECAD4C" w:rsidR="004C3B49" w:rsidRDefault="00525B15" w:rsidP="00B92963">
      <w:pPr>
        <w:spacing w:line="360" w:lineRule="auto"/>
      </w:pPr>
      <w:r>
        <w:tab/>
        <w:t>Peers are the primary change agents within the TC (</w:t>
      </w:r>
      <w:r w:rsidR="00325A10">
        <w:t>Neale, Tompkins, and Strang 2018</w:t>
      </w:r>
      <w:r>
        <w:t xml:space="preserve">). </w:t>
      </w:r>
      <w:r w:rsidR="00B92963">
        <w:t xml:space="preserve">In the TC perspective, positive peer culture needs to be consistently maintained </w:t>
      </w:r>
      <w:r w:rsidR="00062669">
        <w:t>to</w:t>
      </w:r>
      <w:r w:rsidR="00B92963">
        <w:t xml:space="preserve"> counter past or current negative peer influences. The main functions of peer</w:t>
      </w:r>
      <w:r w:rsidR="00062669">
        <w:t>s</w:t>
      </w:r>
      <w:r w:rsidR="00B92963">
        <w:t xml:space="preserve"> within the community are broadly defined as community managers, siblings, and role models. As community managers, peers observe the behavior of other </w:t>
      </w:r>
      <w:r w:rsidR="007A0A13">
        <w:t>student</w:t>
      </w:r>
      <w:r w:rsidR="00B92963">
        <w:t xml:space="preserve">s and provide clear feedback to facilitate the process of change. Peers do this through “pull-ups,” “push-ups,” and “pulling-in others.” As siblings, peers </w:t>
      </w:r>
      <w:r w:rsidR="00F83EED">
        <w:t>t</w:t>
      </w:r>
      <w:r w:rsidR="00B92963">
        <w:t xml:space="preserve">each one another to concern and care </w:t>
      </w:r>
      <w:r w:rsidR="00F83EED">
        <w:t xml:space="preserve">for </w:t>
      </w:r>
      <w:r w:rsidR="00B92963">
        <w:t>other</w:t>
      </w:r>
      <w:r w:rsidR="00F83EED">
        <w:t>s,</w:t>
      </w:r>
      <w:r w:rsidR="00B92963">
        <w:t xml:space="preserve"> as</w:t>
      </w:r>
      <w:r w:rsidR="00F83EED">
        <w:t xml:space="preserve"> it is in</w:t>
      </w:r>
      <w:r w:rsidR="00B92963">
        <w:t xml:space="preserve"> a health</w:t>
      </w:r>
      <w:r w:rsidR="00817512">
        <w:t>y</w:t>
      </w:r>
      <w:r w:rsidR="00F83EED">
        <w:t xml:space="preserve"> family</w:t>
      </w:r>
      <w:r w:rsidR="00B92963">
        <w:t xml:space="preserve">. Finally, as role models, peers train and tutor one another through the process of recovery. Senior </w:t>
      </w:r>
      <w:r w:rsidR="007A0A13">
        <w:t>student</w:t>
      </w:r>
      <w:r w:rsidR="00B92963">
        <w:t xml:space="preserve">s, who are near the top of the social hierarchy, </w:t>
      </w:r>
      <w:r w:rsidR="00B11B2E">
        <w:t>show others how to change</w:t>
      </w:r>
      <w:r w:rsidR="001953E2">
        <w:t xml:space="preserve">. This mentorship </w:t>
      </w:r>
      <w:r w:rsidR="00B11B2E">
        <w:t xml:space="preserve">not only helps others learn but also reinforces positive self-learning. </w:t>
      </w:r>
    </w:p>
    <w:p w14:paraId="1635AF1A" w14:textId="22720C85" w:rsidR="006026EF" w:rsidRDefault="00B11B2E" w:rsidP="004D183E">
      <w:pPr>
        <w:spacing w:line="360" w:lineRule="auto"/>
      </w:pPr>
      <w:r>
        <w:tab/>
        <w:t xml:space="preserve">It is important to note that, although </w:t>
      </w:r>
      <w:r w:rsidR="007A0A13">
        <w:t>student</w:t>
      </w:r>
      <w:r>
        <w:t>s are encouraged to build relationships with peers in the community, romantic relationships and “clique</w:t>
      </w:r>
      <w:r w:rsidR="00F83EED">
        <w:t>s</w:t>
      </w:r>
      <w:r>
        <w:t xml:space="preserve">” are not allowed in TCs. In order the ensure these relations are avoided, </w:t>
      </w:r>
      <w:r w:rsidR="007A0A13">
        <w:t>student</w:t>
      </w:r>
      <w:r>
        <w:t>s are constantly monitored, private facilities are separated by gender, and members of groups are encouraged to branch out. Further</w:t>
      </w:r>
      <w:r w:rsidR="00B535CE">
        <w:t>more</w:t>
      </w:r>
      <w:r>
        <w:t xml:space="preserve">, </w:t>
      </w:r>
      <w:r>
        <w:lastRenderedPageBreak/>
        <w:t xml:space="preserve">relationships with people outside the TC are put “on hold” while an individual is </w:t>
      </w:r>
      <w:r w:rsidR="00F83EED">
        <w:t>in treatment</w:t>
      </w:r>
      <w:r>
        <w:t xml:space="preserve">. This disconnection removes </w:t>
      </w:r>
      <w:r w:rsidR="007A0A13">
        <w:t>student</w:t>
      </w:r>
      <w:r>
        <w:t xml:space="preserve">s from negative influences and facilitates assimilation within the community. </w:t>
      </w:r>
    </w:p>
    <w:p w14:paraId="15CE2A70" w14:textId="77777777" w:rsidR="006463D2" w:rsidRPr="004C3B49" w:rsidRDefault="006463D2" w:rsidP="004D183E">
      <w:pPr>
        <w:spacing w:line="360" w:lineRule="auto"/>
      </w:pPr>
    </w:p>
    <w:p w14:paraId="01E630C7" w14:textId="0E41FFEE" w:rsidR="00AE3196" w:rsidRPr="004D183E" w:rsidRDefault="00AE3196" w:rsidP="00AE3196">
      <w:pPr>
        <w:spacing w:line="360" w:lineRule="auto"/>
        <w:rPr>
          <w:i/>
          <w:iCs/>
        </w:rPr>
      </w:pPr>
      <w:r w:rsidRPr="004D183E">
        <w:rPr>
          <w:i/>
          <w:iCs/>
        </w:rPr>
        <w:t>Work</w:t>
      </w:r>
      <w:r w:rsidR="00384BEE">
        <w:rPr>
          <w:i/>
          <w:iCs/>
        </w:rPr>
        <w:t>ing</w:t>
      </w:r>
      <w:r w:rsidRPr="004D183E">
        <w:rPr>
          <w:i/>
          <w:iCs/>
        </w:rPr>
        <w:t xml:space="preserve"> </w:t>
      </w:r>
      <w:r w:rsidR="00384BEE">
        <w:rPr>
          <w:i/>
          <w:iCs/>
        </w:rPr>
        <w:t>for</w:t>
      </w:r>
      <w:r w:rsidRPr="004D183E">
        <w:rPr>
          <w:i/>
          <w:iCs/>
        </w:rPr>
        <w:t xml:space="preserve"> Education and Therapy</w:t>
      </w:r>
    </w:p>
    <w:p w14:paraId="76E9FFCE" w14:textId="696D0B62" w:rsidR="00AE3196" w:rsidRDefault="00AE3196" w:rsidP="00AE3196">
      <w:pPr>
        <w:spacing w:line="360" w:lineRule="auto"/>
      </w:pPr>
      <w:r>
        <w:tab/>
      </w:r>
      <w:r w:rsidRPr="001822D4">
        <w:t>Other treatment methods assume treatment is needed before the individual can return to or learn to work</w:t>
      </w:r>
      <w:r w:rsidR="001953E2">
        <w:t>.</w:t>
      </w:r>
      <w:r w:rsidRPr="001822D4">
        <w:t xml:space="preserve"> </w:t>
      </w:r>
      <w:r w:rsidR="001953E2">
        <w:t>I</w:t>
      </w:r>
      <w:r w:rsidRPr="001822D4">
        <w:t>n the TC model,</w:t>
      </w:r>
      <w:r>
        <w:t xml:space="preserve"> however,</w:t>
      </w:r>
      <w:r w:rsidRPr="001822D4">
        <w:t xml:space="preserve"> work is an essential component </w:t>
      </w:r>
      <w:r>
        <w:t>of</w:t>
      </w:r>
      <w:r w:rsidRPr="001822D4">
        <w:t xml:space="preserve"> treatment (De Leon, 20</w:t>
      </w:r>
      <w:r w:rsidR="00325A10">
        <w:t>15</w:t>
      </w:r>
      <w:r w:rsidRPr="001822D4">
        <w:t>).</w:t>
      </w:r>
      <w:r>
        <w:t xml:space="preserve"> Work is considered a necessity to a healthy</w:t>
      </w:r>
      <w:r w:rsidR="001953E2">
        <w:t xml:space="preserve"> </w:t>
      </w:r>
      <w:r>
        <w:t>and productive lifestyle; however, being able to work consistently and responsibly requires marketable skills and adherence to values of right living</w:t>
      </w:r>
      <w:r w:rsidR="00CD2264">
        <w:t xml:space="preserve">. </w:t>
      </w:r>
      <w:r>
        <w:t xml:space="preserve">Thus, work in the TC </w:t>
      </w:r>
      <w:r w:rsidR="00CD2264">
        <w:t>teaches marketable skills</w:t>
      </w:r>
      <w:r>
        <w:t xml:space="preserve"> and </w:t>
      </w:r>
      <w:r w:rsidR="00CD2264">
        <w:t>produces</w:t>
      </w:r>
      <w:r>
        <w:t xml:space="preserve"> therapeutic change. </w:t>
      </w:r>
    </w:p>
    <w:p w14:paraId="0A0786EA" w14:textId="04F27538" w:rsidR="00AE3196" w:rsidRDefault="00AE3196" w:rsidP="00AE3196">
      <w:pPr>
        <w:spacing w:line="360" w:lineRule="auto"/>
      </w:pPr>
      <w:r>
        <w:tab/>
        <w:t>TC work programs</w:t>
      </w:r>
      <w:r w:rsidR="00EF4334">
        <w:t xml:space="preserve"> make</w:t>
      </w:r>
      <w:r>
        <w:t xml:space="preserve"> </w:t>
      </w:r>
      <w:r w:rsidR="007A0A13">
        <w:t>student</w:t>
      </w:r>
      <w:r>
        <w:t xml:space="preserve">s employable. </w:t>
      </w:r>
      <w:r w:rsidR="00185F5C">
        <w:t>T</w:t>
      </w:r>
      <w:r>
        <w:t>he work program teaches students basic marketable skills that prepare them for entry-level</w:t>
      </w:r>
      <w:r w:rsidR="00EF4334">
        <w:t xml:space="preserve"> jobs</w:t>
      </w:r>
      <w:r>
        <w:t xml:space="preserve"> </w:t>
      </w:r>
      <w:r w:rsidR="00EF4334">
        <w:t>(</w:t>
      </w:r>
      <w:r w:rsidR="00185F5C">
        <w:t>some</w:t>
      </w:r>
      <w:r w:rsidR="00EF4334">
        <w:t>times</w:t>
      </w:r>
      <w:r w:rsidR="00185F5C">
        <w:t xml:space="preserve"> professional </w:t>
      </w:r>
      <w:r>
        <w:t>jobs</w:t>
      </w:r>
      <w:r w:rsidR="00EF4334">
        <w:t>)</w:t>
      </w:r>
      <w:r>
        <w:t xml:space="preserve"> or further training programs when they leave the TC. </w:t>
      </w:r>
      <w:r w:rsidR="00B535CE">
        <w:t xml:space="preserve"> For instance, a</w:t>
      </w:r>
      <w:r>
        <w:t>t The Other Side Academy</w:t>
      </w:r>
      <w:r w:rsidR="00B535CE">
        <w:t xml:space="preserve"> (TOSA)</w:t>
      </w:r>
      <w:r>
        <w:t xml:space="preserve">, </w:t>
      </w:r>
      <w:r w:rsidR="007A0A13">
        <w:t>student</w:t>
      </w:r>
      <w:r>
        <w:t xml:space="preserve">s can participate in multiple internal and external training programs. The internal work programs sustain the daily operations of the program: bookkeeping and accounting, food services, construction and maintenance, legal and intake, business development, and cleaning services. External work programs generate revenue for the TC: a moving company, a thrift store, </w:t>
      </w:r>
      <w:r w:rsidR="00185F5C">
        <w:t>construction services</w:t>
      </w:r>
      <w:r w:rsidR="0018334C">
        <w:t>,</w:t>
      </w:r>
      <w:r w:rsidR="00185F5C">
        <w:t xml:space="preserve"> and others</w:t>
      </w:r>
      <w:r>
        <w:t xml:space="preserve">.  Secondly, the work program teaches personal habits needed to sustain a job outside the TC, including “wake-up habits, appropriate dress, language, punctuality, </w:t>
      </w:r>
      <w:r w:rsidR="00185F5C">
        <w:t xml:space="preserve">resilience, </w:t>
      </w:r>
      <w:r>
        <w:t>ability to pay attention and follow instructions, and emotional management related to receiving criticism and compliments as well as giving and following orders” (De Leon, 2000). The demanding work environment allows staff to identify behaviors and attitudes that need address</w:t>
      </w:r>
      <w:r w:rsidR="00A83E98">
        <w:t>ing</w:t>
      </w:r>
      <w:r>
        <w:t xml:space="preserve">. It also gives </w:t>
      </w:r>
      <w:r w:rsidR="007A0A13">
        <w:t>student</w:t>
      </w:r>
      <w:r>
        <w:t xml:space="preserve">s a chance to test their newly developed changes and challenges them to continue changing in a safe, real-world environment. </w:t>
      </w:r>
    </w:p>
    <w:p w14:paraId="20844302" w14:textId="230F7127" w:rsidR="006463D2" w:rsidRDefault="00AE3196" w:rsidP="00AE3196">
      <w:pPr>
        <w:spacing w:line="360" w:lineRule="auto"/>
      </w:pPr>
      <w:r>
        <w:tab/>
        <w:t xml:space="preserve">The financial self-sufficiency generated through work programs </w:t>
      </w:r>
      <w:r w:rsidR="00FE70DC">
        <w:t>also</w:t>
      </w:r>
      <w:r>
        <w:t xml:space="preserve"> benefi</w:t>
      </w:r>
      <w:r w:rsidR="00EF4334">
        <w:t xml:space="preserve">ts </w:t>
      </w:r>
      <w:r w:rsidR="00FE70DC">
        <w:t>the TC</w:t>
      </w:r>
      <w:r>
        <w:t xml:space="preserve">. </w:t>
      </w:r>
      <w:r w:rsidR="00185F5C">
        <w:t>The requirement to maintain financial self-sufficiency enhances feelings of pride in work and self-respect. Students,</w:t>
      </w:r>
      <w:r w:rsidR="00EF4334">
        <w:t xml:space="preserve"> possibility</w:t>
      </w:r>
      <w:r w:rsidR="00185F5C">
        <w:t xml:space="preserve"> for the first time, provide for their own needs. Li</w:t>
      </w:r>
      <w:r w:rsidR="00817512">
        <w:t>k</w:t>
      </w:r>
      <w:r w:rsidR="00185F5C">
        <w:t>ewise, b</w:t>
      </w:r>
      <w:r>
        <w:t>y being self-sustaining</w:t>
      </w:r>
      <w:r w:rsidR="00EF4334">
        <w:t xml:space="preserve">, </w:t>
      </w:r>
      <w:r>
        <w:t xml:space="preserve">the program </w:t>
      </w:r>
      <w:r w:rsidR="00FE70DC">
        <w:t xml:space="preserve">can </w:t>
      </w:r>
      <w:r w:rsidR="00185F5C">
        <w:t xml:space="preserve">maintain the integrity of its design rather than succumb to inevitable pressures </w:t>
      </w:r>
      <w:r w:rsidR="00817512">
        <w:t>by funding organizations</w:t>
      </w:r>
      <w:r w:rsidR="00EF4334">
        <w:t>,</w:t>
      </w:r>
      <w:r w:rsidR="00817512">
        <w:t xml:space="preserve"> such</w:t>
      </w:r>
      <w:r w:rsidR="00A83E98">
        <w:t xml:space="preserve"> as</w:t>
      </w:r>
      <w:r w:rsidR="00817512">
        <w:t xml:space="preserve"> </w:t>
      </w:r>
      <w:r w:rsidR="00EF4334">
        <w:t>shortening treatment</w:t>
      </w:r>
      <w:r w:rsidR="00185F5C">
        <w:t xml:space="preserve"> or follow</w:t>
      </w:r>
      <w:r w:rsidR="00EF4334">
        <w:t>ing</w:t>
      </w:r>
      <w:r w:rsidR="00185F5C">
        <w:t xml:space="preserve"> therapeutic fads.</w:t>
      </w:r>
      <w:r>
        <w:t xml:space="preserve"> </w:t>
      </w:r>
      <w:r w:rsidR="00EF4334">
        <w:t xml:space="preserve">For this reason, The Other Side Academy does not accept government, </w:t>
      </w:r>
      <w:r w:rsidR="00EF4334">
        <w:lastRenderedPageBreak/>
        <w:t>insurance</w:t>
      </w:r>
      <w:r w:rsidR="000B794C">
        <w:t>,</w:t>
      </w:r>
      <w:r w:rsidR="00EF4334">
        <w:t xml:space="preserve"> or personal money.</w:t>
      </w:r>
      <w:r w:rsidR="00EF4334" w:rsidRPr="00EF4334">
        <w:t xml:space="preserve"> </w:t>
      </w:r>
      <w:r w:rsidR="00EF4334">
        <w:t>Instead, external training programs generate revenue to cover program expenses.</w:t>
      </w:r>
    </w:p>
    <w:p w14:paraId="64E295A7" w14:textId="77777777" w:rsidR="006463D2" w:rsidRPr="00EE7869" w:rsidRDefault="006463D2" w:rsidP="00AE3196">
      <w:pPr>
        <w:spacing w:line="360" w:lineRule="auto"/>
      </w:pPr>
    </w:p>
    <w:p w14:paraId="49264DD3" w14:textId="0BD1F55F" w:rsidR="00C82A2C" w:rsidRPr="00C82A2C" w:rsidRDefault="00384BEE" w:rsidP="00AE3196">
      <w:pPr>
        <w:spacing w:line="360" w:lineRule="auto"/>
        <w:rPr>
          <w:i/>
          <w:iCs/>
        </w:rPr>
      </w:pPr>
      <w:r>
        <w:rPr>
          <w:i/>
          <w:iCs/>
        </w:rPr>
        <w:t>Staging Treatment</w:t>
      </w:r>
      <w:r w:rsidR="007C5FD8">
        <w:rPr>
          <w:i/>
          <w:iCs/>
        </w:rPr>
        <w:t xml:space="preserve"> for</w:t>
      </w:r>
      <w:r>
        <w:rPr>
          <w:i/>
          <w:iCs/>
        </w:rPr>
        <w:t xml:space="preserve"> an</w:t>
      </w:r>
      <w:r w:rsidR="007C5FD8">
        <w:rPr>
          <w:i/>
          <w:iCs/>
        </w:rPr>
        <w:t xml:space="preserve"> Attainable Recovery</w:t>
      </w:r>
    </w:p>
    <w:p w14:paraId="0D7E0EC9" w14:textId="01144DAE" w:rsidR="001F460C" w:rsidRDefault="00C82A2C" w:rsidP="00AE3196">
      <w:pPr>
        <w:spacing w:line="360" w:lineRule="auto"/>
      </w:pPr>
      <w:r>
        <w:tab/>
        <w:t xml:space="preserve">In the TC, </w:t>
      </w:r>
      <w:r w:rsidR="00CC3742">
        <w:t xml:space="preserve">program stages are prescribed points of expected change. For most new </w:t>
      </w:r>
      <w:r w:rsidR="007A0A13">
        <w:t>student</w:t>
      </w:r>
      <w:r w:rsidR="00CC3742">
        <w:t>s, lifestyle and identity change are abstract concepts. The program stages, therefore, define concrete attainment markers to guide the change process</w:t>
      </w:r>
      <w:r w:rsidR="009162BF">
        <w:t xml:space="preserve"> (De Leon, 20</w:t>
      </w:r>
      <w:r w:rsidR="00325A10">
        <w:t>15</w:t>
      </w:r>
      <w:r w:rsidR="009162BF">
        <w:t xml:space="preserve">). </w:t>
      </w:r>
      <w:r w:rsidR="00CC3742">
        <w:t>The division of long</w:t>
      </w:r>
      <w:r w:rsidR="0027478D">
        <w:t>-</w:t>
      </w:r>
      <w:r w:rsidR="00CC3742">
        <w:t>term goa</w:t>
      </w:r>
      <w:r w:rsidR="0027478D">
        <w:t>l</w:t>
      </w:r>
      <w:r w:rsidR="000B794C">
        <w:t>s</w:t>
      </w:r>
      <w:r w:rsidR="00CC3742">
        <w:t xml:space="preserve"> into short</w:t>
      </w:r>
      <w:r w:rsidR="0027478D">
        <w:t>er</w:t>
      </w:r>
      <w:r w:rsidR="00CC3742">
        <w:t>-term</w:t>
      </w:r>
      <w:r w:rsidR="0027478D">
        <w:t xml:space="preserve"> goals helps the process feel more tangible and attainable. In this section</w:t>
      </w:r>
      <w:r w:rsidR="0012594D">
        <w:t>,</w:t>
      </w:r>
      <w:r w:rsidR="0027478D">
        <w:t xml:space="preserve"> each program stage will be discussed individually: recruitment, orientation, primary treatment, re-entry, graduation, and aftercare. </w:t>
      </w:r>
    </w:p>
    <w:p w14:paraId="1F9E6BD9" w14:textId="77777777" w:rsidR="001F460C" w:rsidRDefault="001F460C" w:rsidP="00AE3196">
      <w:pPr>
        <w:spacing w:line="360" w:lineRule="auto"/>
      </w:pPr>
    </w:p>
    <w:p w14:paraId="05BFEA6A" w14:textId="666776F2" w:rsidR="001F460C" w:rsidRPr="00F37EB3" w:rsidRDefault="001F460C" w:rsidP="00FD00A5">
      <w:pPr>
        <w:spacing w:line="360" w:lineRule="auto"/>
        <w:rPr>
          <w:i/>
          <w:iCs/>
        </w:rPr>
      </w:pPr>
      <w:r w:rsidRPr="00F37EB3">
        <w:rPr>
          <w:i/>
          <w:iCs/>
        </w:rPr>
        <w:t>Recruitment</w:t>
      </w:r>
    </w:p>
    <w:p w14:paraId="75901C3C" w14:textId="6E47C19A" w:rsidR="007362A3" w:rsidRDefault="007362A3" w:rsidP="007362A3">
      <w:pPr>
        <w:spacing w:line="360" w:lineRule="auto"/>
        <w:ind w:firstLine="720"/>
      </w:pPr>
      <w:r>
        <w:t>Therapeutic Communitie</w:t>
      </w:r>
      <w:r w:rsidR="00B535CE">
        <w:t xml:space="preserve">s have different requirements for admission, and part of these requirements contribute to them having high evidence-based effectiveness.  For instance, to be eligible to be admitted to The Other Side Academy, </w:t>
      </w:r>
      <w:r w:rsidR="009E3586">
        <w:t>an individual must be between the ages of 18 and 65 and be physically capable of operating in a high-paced, physically demanding environment. He or she must also be ready to make a 2</w:t>
      </w:r>
      <w:r w:rsidR="00817512">
        <w:t>.5</w:t>
      </w:r>
      <w:r w:rsidR="00763114">
        <w:t>-</w:t>
      </w:r>
      <w:r w:rsidR="009E3586">
        <w:t xml:space="preserve">year commitment to change—the most important requirement. Additionally, TCs generally do not accept sex offenders, arsonists, applicants with murder charges, applicants with assaults on police officers, and applicants with “dual diagnosis.” </w:t>
      </w:r>
    </w:p>
    <w:p w14:paraId="5654B7B1" w14:textId="06DDB352" w:rsidR="00F060B7" w:rsidRPr="00470BB4" w:rsidRDefault="009E043D" w:rsidP="007362A3">
      <w:pPr>
        <w:spacing w:line="360" w:lineRule="auto"/>
        <w:ind w:firstLine="720"/>
      </w:pPr>
      <w:r w:rsidRPr="00470BB4">
        <w:t>There are two</w:t>
      </w:r>
      <w:r>
        <w:t xml:space="preserve"> typical</w:t>
      </w:r>
      <w:r w:rsidRPr="00470BB4">
        <w:t xml:space="preserve"> ways to join </w:t>
      </w:r>
      <w:r>
        <w:t>a TC.</w:t>
      </w:r>
      <w:r w:rsidRPr="00470BB4">
        <w:t xml:space="preserve"> </w:t>
      </w:r>
      <w:r>
        <w:t>A</w:t>
      </w:r>
      <w:r w:rsidRPr="00470BB4">
        <w:t>t The Other Side Academy</w:t>
      </w:r>
      <w:r>
        <w:t>, t</w:t>
      </w:r>
      <w:r w:rsidRPr="00470BB4">
        <w:t>he first way is to come in, sit on the “Bench</w:t>
      </w:r>
      <w:r w:rsidR="009162BF">
        <w:t>,</w:t>
      </w:r>
      <w:r w:rsidRPr="00470BB4">
        <w:t xml:space="preserve">” and ask for an interview.   </w:t>
      </w:r>
      <w:r w:rsidR="006D4C95">
        <w:t xml:space="preserve">Those </w:t>
      </w:r>
      <w:r w:rsidR="007362A3">
        <w:t>who</w:t>
      </w:r>
      <w:r w:rsidR="006D4C95">
        <w:t xml:space="preserve"> walk into the TC and ask for an interview could be those recently released from incarceration, homeless individuals, or addicts. </w:t>
      </w:r>
      <w:r w:rsidR="00F060B7" w:rsidRPr="00470BB4">
        <w:t xml:space="preserve">A staff member and some other members of the community </w:t>
      </w:r>
      <w:r w:rsidR="00D86798">
        <w:t>interview the p</w:t>
      </w:r>
      <w:r w:rsidR="00400A9E">
        <w:t>ro</w:t>
      </w:r>
      <w:r w:rsidR="00D86798">
        <w:t>spective student</w:t>
      </w:r>
      <w:r w:rsidR="00F060B7" w:rsidRPr="00470BB4">
        <w:t xml:space="preserve"> to see how serious </w:t>
      </w:r>
      <w:r w:rsidR="00D86798">
        <w:t>they want</w:t>
      </w:r>
      <w:r w:rsidR="00F060B7" w:rsidRPr="00470BB4">
        <w:t xml:space="preserve"> to change </w:t>
      </w:r>
      <w:r w:rsidR="008621C8">
        <w:t>their</w:t>
      </w:r>
      <w:r w:rsidR="00F060B7" w:rsidRPr="00470BB4">
        <w:t xml:space="preserve"> life.</w:t>
      </w:r>
    </w:p>
    <w:p w14:paraId="2DA0815B" w14:textId="41BB447A" w:rsidR="00F060B7" w:rsidRPr="00470BB4" w:rsidRDefault="00F060B7" w:rsidP="00FD00A5">
      <w:pPr>
        <w:spacing w:line="360" w:lineRule="auto"/>
        <w:ind w:firstLine="720"/>
      </w:pPr>
      <w:r w:rsidRPr="00470BB4">
        <w:t xml:space="preserve">The Bench is an important artifact for </w:t>
      </w:r>
      <w:r>
        <w:t>many TCs</w:t>
      </w:r>
      <w:r w:rsidRPr="00470BB4">
        <w:t>. It sits right at the entrance of the house</w:t>
      </w:r>
      <w:r w:rsidR="008621C8">
        <w:t xml:space="preserve">: </w:t>
      </w:r>
      <w:r w:rsidRPr="00470BB4">
        <w:t xml:space="preserve">everyone coming in and coming out of the house </w:t>
      </w:r>
      <w:r w:rsidR="008621C8" w:rsidRPr="00470BB4">
        <w:t>must</w:t>
      </w:r>
      <w:r w:rsidRPr="00470BB4">
        <w:t xml:space="preserve"> pass </w:t>
      </w:r>
      <w:r w:rsidR="008621C8">
        <w:t>it</w:t>
      </w:r>
      <w:r w:rsidRPr="00470BB4">
        <w:t xml:space="preserve">. The </w:t>
      </w:r>
      <w:r w:rsidR="007362A3">
        <w:t>B</w:t>
      </w:r>
      <w:r w:rsidRPr="00470BB4">
        <w:t>ench has several meaning</w:t>
      </w:r>
      <w:r>
        <w:t>s</w:t>
      </w:r>
      <w:r w:rsidRPr="00470BB4">
        <w:t xml:space="preserve"> for the community.</w:t>
      </w:r>
      <w:r w:rsidR="008621C8">
        <w:t xml:space="preserve"> For one, the bench symbolizes </w:t>
      </w:r>
      <w:r w:rsidRPr="00470BB4">
        <w:t xml:space="preserve">the portal into and out of the community.  If </w:t>
      </w:r>
      <w:r w:rsidR="008621C8">
        <w:t xml:space="preserve">an individual </w:t>
      </w:r>
      <w:r w:rsidRPr="00470BB4">
        <w:t>want</w:t>
      </w:r>
      <w:r w:rsidR="008621C8">
        <w:t>s</w:t>
      </w:r>
      <w:r w:rsidRPr="00470BB4">
        <w:t xml:space="preserve"> to join the community, </w:t>
      </w:r>
      <w:r w:rsidR="008621C8">
        <w:t>he or she</w:t>
      </w:r>
      <w:r w:rsidRPr="00470BB4">
        <w:t xml:space="preserve"> </w:t>
      </w:r>
      <w:r w:rsidR="008621C8">
        <w:t>must</w:t>
      </w:r>
      <w:r w:rsidRPr="00470BB4">
        <w:t xml:space="preserve"> sit on the </w:t>
      </w:r>
      <w:r w:rsidR="007362A3">
        <w:t>B</w:t>
      </w:r>
      <w:r w:rsidRPr="00470BB4">
        <w:t xml:space="preserve">ench.  </w:t>
      </w:r>
      <w:r w:rsidR="008621C8">
        <w:t>Likewise, i</w:t>
      </w:r>
      <w:r w:rsidRPr="00470BB4">
        <w:t xml:space="preserve">f </w:t>
      </w:r>
      <w:r w:rsidR="008621C8">
        <w:t>a student</w:t>
      </w:r>
      <w:r w:rsidRPr="00470BB4">
        <w:t xml:space="preserve"> br</w:t>
      </w:r>
      <w:r w:rsidR="008621C8">
        <w:t>eaks a</w:t>
      </w:r>
      <w:r w:rsidRPr="00470BB4">
        <w:t xml:space="preserve"> major </w:t>
      </w:r>
      <w:r w:rsidR="008621C8">
        <w:t>rule</w:t>
      </w:r>
      <w:r w:rsidRPr="00470BB4">
        <w:t xml:space="preserve"> of the community, </w:t>
      </w:r>
      <w:r w:rsidR="008621C8">
        <w:t>he or she</w:t>
      </w:r>
      <w:r w:rsidRPr="00470BB4">
        <w:t xml:space="preserve"> </w:t>
      </w:r>
      <w:r w:rsidR="008621C8">
        <w:t xml:space="preserve">must </w:t>
      </w:r>
      <w:r w:rsidRPr="00470BB4">
        <w:t>sit on the bench to see if remain</w:t>
      </w:r>
      <w:r w:rsidR="008621C8">
        <w:t>ing</w:t>
      </w:r>
      <w:r w:rsidRPr="00470BB4">
        <w:t xml:space="preserve"> in the community</w:t>
      </w:r>
      <w:r w:rsidR="008621C8">
        <w:t xml:space="preserve"> is </w:t>
      </w:r>
      <w:r w:rsidR="00712F72">
        <w:t>possible</w:t>
      </w:r>
      <w:r w:rsidR="008621C8">
        <w:t xml:space="preserve">. </w:t>
      </w:r>
      <w:r w:rsidR="00712F72">
        <w:t>The Bench also symbolizes the openness of the community.</w:t>
      </w:r>
      <w:r w:rsidRPr="00470BB4">
        <w:t xml:space="preserve"> </w:t>
      </w:r>
      <w:r w:rsidRPr="00470BB4">
        <w:lastRenderedPageBreak/>
        <w:t>Anyone</w:t>
      </w:r>
      <w:r w:rsidR="00712F72">
        <w:t xml:space="preserve"> who wants to change</w:t>
      </w:r>
      <w:r w:rsidRPr="00470BB4">
        <w:t xml:space="preserve"> can sit on the bench and ask for help.  It </w:t>
      </w:r>
      <w:r w:rsidR="00712F72" w:rsidRPr="00470BB4">
        <w:t>does not</w:t>
      </w:r>
      <w:r w:rsidRPr="00470BB4">
        <w:t xml:space="preserve"> matter if </w:t>
      </w:r>
      <w:r w:rsidR="00712F72">
        <w:t>he or she</w:t>
      </w:r>
      <w:r w:rsidRPr="00470BB4">
        <w:t xml:space="preserve"> h</w:t>
      </w:r>
      <w:r w:rsidR="00712F72">
        <w:t>as</w:t>
      </w:r>
      <w:r w:rsidRPr="00470BB4">
        <w:t xml:space="preserve"> money, government aid, or insurance. </w:t>
      </w:r>
      <w:r w:rsidR="00712F72">
        <w:t>T</w:t>
      </w:r>
      <w:r w:rsidRPr="00470BB4">
        <w:t xml:space="preserve">he </w:t>
      </w:r>
      <w:r w:rsidR="00712F72">
        <w:t>B</w:t>
      </w:r>
      <w:r w:rsidRPr="00470BB4">
        <w:t xml:space="preserve">ench is available twenty-four hours a day, seven days a week for </w:t>
      </w:r>
      <w:r w:rsidR="00712F72">
        <w:t>new students</w:t>
      </w:r>
      <w:r w:rsidRPr="00470BB4">
        <w:t xml:space="preserve"> to sit down and ask to join th</w:t>
      </w:r>
      <w:r w:rsidR="00712F72">
        <w:t>e</w:t>
      </w:r>
      <w:r w:rsidRPr="00470BB4">
        <w:t xml:space="preserve"> community. </w:t>
      </w:r>
    </w:p>
    <w:p w14:paraId="7258B943" w14:textId="4946C6C2" w:rsidR="009E3586" w:rsidRDefault="00274923" w:rsidP="00FD00A5">
      <w:pPr>
        <w:spacing w:line="360" w:lineRule="auto"/>
        <w:ind w:firstLine="720"/>
      </w:pPr>
      <w:r>
        <w:t>P</w:t>
      </w:r>
      <w:r w:rsidR="00B04156">
        <w:t>ro</w:t>
      </w:r>
      <w:r>
        <w:t xml:space="preserve">spective residents may also write a letter from jail, asking to be accepted into the TC. </w:t>
      </w:r>
      <w:r w:rsidR="00F060B7" w:rsidRPr="00470BB4">
        <w:t xml:space="preserve">Most students come to The Other Side Academy community through this method. </w:t>
      </w:r>
      <w:r>
        <w:t>After the individual writes from jail,</w:t>
      </w:r>
      <w:r w:rsidR="00F060B7" w:rsidRPr="00470BB4">
        <w:t xml:space="preserve"> </w:t>
      </w:r>
      <w:r w:rsidR="006D4C95">
        <w:t xml:space="preserve">TC staff will </w:t>
      </w:r>
      <w:r>
        <w:t xml:space="preserve">set up an </w:t>
      </w:r>
      <w:r w:rsidR="006D4C95">
        <w:t xml:space="preserve">interview at the jail to determine if the applicant </w:t>
      </w:r>
      <w:r>
        <w:t>will fit into</w:t>
      </w:r>
      <w:r w:rsidR="006D4C95">
        <w:t xml:space="preserve"> the community. </w:t>
      </w:r>
      <w:r w:rsidR="00285702">
        <w:t xml:space="preserve">The interview </w:t>
      </w:r>
      <w:r>
        <w:t>tests</w:t>
      </w:r>
      <w:r w:rsidR="00285702">
        <w:t xml:space="preserve"> if an applicant is truly ready and willing to change their life</w:t>
      </w:r>
      <w:r w:rsidR="00031C5C">
        <w:t>. It weeds out those manifestly unsuitable for the TC and prepares others for long-term residential treatment</w:t>
      </w:r>
      <w:r>
        <w:t xml:space="preserve"> (</w:t>
      </w:r>
      <w:r w:rsidR="00325A10">
        <w:t>Palmer 2013</w:t>
      </w:r>
      <w:r>
        <w:t>)</w:t>
      </w:r>
      <w:r w:rsidR="00031C5C">
        <w:t xml:space="preserve">. </w:t>
      </w:r>
      <w:r w:rsidR="009E043D" w:rsidRPr="00470BB4">
        <w:t xml:space="preserve">If the interviewer feels that the candidate </w:t>
      </w:r>
      <w:r>
        <w:t xml:space="preserve">genuinely </w:t>
      </w:r>
      <w:r w:rsidR="009E043D" w:rsidRPr="00470BB4">
        <w:t xml:space="preserve">wants to change, </w:t>
      </w:r>
      <w:r>
        <w:t>the candidate</w:t>
      </w:r>
      <w:r w:rsidR="009E043D" w:rsidRPr="00470BB4">
        <w:t xml:space="preserve"> will </w:t>
      </w:r>
      <w:r>
        <w:t>receive</w:t>
      </w:r>
      <w:r w:rsidR="009E043D" w:rsidRPr="00470BB4">
        <w:t xml:space="preserve"> an acceptance letter, which </w:t>
      </w:r>
      <w:r>
        <w:t>the</w:t>
      </w:r>
      <w:r w:rsidR="009E043D" w:rsidRPr="00470BB4">
        <w:t xml:space="preserve"> judge and attorneys</w:t>
      </w:r>
      <w:r>
        <w:t xml:space="preserve"> can use to divert the case</w:t>
      </w:r>
      <w:r w:rsidR="009E043D" w:rsidRPr="00470BB4">
        <w:t xml:space="preserve">. If the judge accepts </w:t>
      </w:r>
      <w:r>
        <w:t>the letter</w:t>
      </w:r>
      <w:r w:rsidR="009E043D" w:rsidRPr="00470BB4">
        <w:t xml:space="preserve">, the student may be </w:t>
      </w:r>
      <w:r>
        <w:t>able</w:t>
      </w:r>
      <w:r w:rsidR="009E043D" w:rsidRPr="00470BB4">
        <w:t xml:space="preserve"> to be</w:t>
      </w:r>
      <w:r>
        <w:t xml:space="preserve"> a</w:t>
      </w:r>
      <w:r w:rsidR="009E043D" w:rsidRPr="00470BB4">
        <w:t xml:space="preserve"> </w:t>
      </w:r>
      <w:r>
        <w:t>TC community member</w:t>
      </w:r>
      <w:r w:rsidR="009E043D" w:rsidRPr="00470BB4">
        <w:t xml:space="preserve"> as an alternative to incarceration (“How to Apply”).</w:t>
      </w:r>
    </w:p>
    <w:p w14:paraId="2FE00C54" w14:textId="50194FFA" w:rsidR="00F5547C" w:rsidRDefault="00285702" w:rsidP="00FD00A5">
      <w:pPr>
        <w:spacing w:line="360" w:lineRule="auto"/>
      </w:pPr>
      <w:r>
        <w:t xml:space="preserve">Once accepted into the program, </w:t>
      </w:r>
      <w:r w:rsidR="007A0A13">
        <w:t>student</w:t>
      </w:r>
      <w:r>
        <w:t xml:space="preserve">s must complete an intake form, which gives staff </w:t>
      </w:r>
      <w:r w:rsidR="007362A3">
        <w:t>important</w:t>
      </w:r>
      <w:r>
        <w:t xml:space="preserve"> information about their background, current finances, and physical health. </w:t>
      </w:r>
    </w:p>
    <w:p w14:paraId="267B7F36" w14:textId="77777777" w:rsidR="00274923" w:rsidRDefault="00274923" w:rsidP="00FD00A5">
      <w:pPr>
        <w:spacing w:line="360" w:lineRule="auto"/>
      </w:pPr>
    </w:p>
    <w:p w14:paraId="32C774D8" w14:textId="40819722" w:rsidR="00A77FBC" w:rsidRPr="00031C5C" w:rsidRDefault="00031C5C" w:rsidP="00FD00A5">
      <w:pPr>
        <w:spacing w:line="360" w:lineRule="auto"/>
        <w:rPr>
          <w:i/>
          <w:iCs/>
        </w:rPr>
      </w:pPr>
      <w:r w:rsidRPr="00031C5C">
        <w:rPr>
          <w:i/>
          <w:iCs/>
        </w:rPr>
        <w:t>Orientation</w:t>
      </w:r>
    </w:p>
    <w:p w14:paraId="7A56A6DB" w14:textId="77777777" w:rsidR="007362A3" w:rsidRDefault="00031C5C" w:rsidP="00FD00A5">
      <w:pPr>
        <w:spacing w:line="360" w:lineRule="auto"/>
        <w:ind w:firstLine="720"/>
      </w:pPr>
      <w:r>
        <w:t>The length of orientation varies between two weeks and three months of residency. The primary goal of this stage is to assimilate the individual into the community (</w:t>
      </w:r>
      <w:r w:rsidR="00325A10">
        <w:t>Clark and Waring 2018</w:t>
      </w:r>
      <w:r>
        <w:t>).</w:t>
      </w:r>
      <w:r w:rsidR="002745D1">
        <w:t xml:space="preserve"> Informal orientation occurs when peers guide the new </w:t>
      </w:r>
      <w:r w:rsidR="007A0A13">
        <w:t>student</w:t>
      </w:r>
      <w:r w:rsidR="002745D1">
        <w:t xml:space="preserve"> around the facility, explain</w:t>
      </w:r>
      <w:r w:rsidR="00B04156">
        <w:t xml:space="preserve"> the</w:t>
      </w:r>
      <w:r w:rsidR="002745D1">
        <w:t xml:space="preserve"> rules</w:t>
      </w:r>
      <w:r w:rsidR="00B04156">
        <w:t>,</w:t>
      </w:r>
      <w:r w:rsidR="002745D1">
        <w:t xml:space="preserve"> and introduc</w:t>
      </w:r>
      <w:r w:rsidR="00B04156">
        <w:t>e</w:t>
      </w:r>
      <w:r w:rsidR="002745D1">
        <w:t xml:space="preserve"> them to other </w:t>
      </w:r>
      <w:r w:rsidR="007A0A13">
        <w:t>student</w:t>
      </w:r>
      <w:r w:rsidR="002745D1">
        <w:t xml:space="preserve">s. </w:t>
      </w:r>
    </w:p>
    <w:p w14:paraId="468FCFE3" w14:textId="761E0FF2" w:rsidR="00031C5C" w:rsidRDefault="002745D1" w:rsidP="00FD00A5">
      <w:pPr>
        <w:spacing w:line="360" w:lineRule="auto"/>
        <w:ind w:firstLine="720"/>
      </w:pPr>
      <w:r>
        <w:t xml:space="preserve">Formal orientation occurs when </w:t>
      </w:r>
      <w:r w:rsidR="00185F5C">
        <w:t xml:space="preserve">assigned mentors, </w:t>
      </w:r>
      <w:r>
        <w:t xml:space="preserve">senior </w:t>
      </w:r>
      <w:r w:rsidR="007A0A13">
        <w:t>student</w:t>
      </w:r>
      <w:r>
        <w:t>s</w:t>
      </w:r>
      <w:r w:rsidR="002468C5">
        <w:t>,</w:t>
      </w:r>
      <w:r>
        <w:t xml:space="preserve"> or staff members teach the new </w:t>
      </w:r>
      <w:r w:rsidR="007A0A13">
        <w:t>student</w:t>
      </w:r>
      <w:r>
        <w:t xml:space="preserve"> the rules of the community and explain what to expect in the coming months and years. During this phase, new </w:t>
      </w:r>
      <w:r w:rsidR="007A0A13">
        <w:t>student</w:t>
      </w:r>
      <w:r>
        <w:t xml:space="preserve">s </w:t>
      </w:r>
      <w:r w:rsidR="00185F5C">
        <w:t xml:space="preserve">have limited freedoms and </w:t>
      </w:r>
      <w:r w:rsidR="00444CAD">
        <w:t>his or her</w:t>
      </w:r>
      <w:r w:rsidR="00185F5C">
        <w:t xml:space="preserve"> movements are typically restricted to the campus. </w:t>
      </w:r>
    </w:p>
    <w:p w14:paraId="57EBA88E" w14:textId="4BBE119B" w:rsidR="002745D1" w:rsidRDefault="002745D1" w:rsidP="00FD00A5">
      <w:pPr>
        <w:spacing w:line="360" w:lineRule="auto"/>
      </w:pPr>
    </w:p>
    <w:p w14:paraId="55B63E39" w14:textId="6010774F" w:rsidR="002745D1" w:rsidRPr="00DD39AF" w:rsidRDefault="002745D1" w:rsidP="00FD00A5">
      <w:pPr>
        <w:spacing w:line="360" w:lineRule="auto"/>
        <w:rPr>
          <w:i/>
          <w:iCs/>
        </w:rPr>
      </w:pPr>
      <w:r w:rsidRPr="00DD39AF">
        <w:rPr>
          <w:i/>
          <w:iCs/>
        </w:rPr>
        <w:t>Primary Treatment</w:t>
      </w:r>
    </w:p>
    <w:p w14:paraId="5081A743" w14:textId="705B19F1" w:rsidR="002745D1" w:rsidRDefault="002745D1" w:rsidP="00FD00A5">
      <w:pPr>
        <w:spacing w:line="360" w:lineRule="auto"/>
        <w:ind w:firstLine="720"/>
      </w:pPr>
      <w:r>
        <w:t xml:space="preserve">In most TCs, primary treatment consists of two </w:t>
      </w:r>
      <w:r w:rsidR="00444CAD">
        <w:t>to four</w:t>
      </w:r>
      <w:r>
        <w:t xml:space="preserve"> subphases. </w:t>
      </w:r>
      <w:r w:rsidR="007362A3">
        <w:t>For instance, a</w:t>
      </w:r>
      <w:r>
        <w:t xml:space="preserve">t The Other Side Academy, </w:t>
      </w:r>
      <w:r w:rsidR="007362A3">
        <w:t>a student</w:t>
      </w:r>
      <w:r>
        <w:t xml:space="preserve"> progress</w:t>
      </w:r>
      <w:r w:rsidR="007362A3">
        <w:t>es</w:t>
      </w:r>
      <w:r>
        <w:t xml:space="preserve"> through </w:t>
      </w:r>
      <w:r w:rsidR="00185F5C">
        <w:t xml:space="preserve">four </w:t>
      </w:r>
      <w:r>
        <w:t>stages during primary treatment: freshman, sophomore, junior</w:t>
      </w:r>
      <w:r w:rsidR="00185F5C">
        <w:t>, and senior</w:t>
      </w:r>
      <w:r>
        <w:t xml:space="preserve">. </w:t>
      </w:r>
      <w:r w:rsidR="00DD39AF">
        <w:t>The goal of primary treatment is to accomplish socialization into the community, personal growth, and psychological awareness though the TC activities and resources</w:t>
      </w:r>
      <w:r w:rsidR="00707874">
        <w:t xml:space="preserve"> (</w:t>
      </w:r>
      <w:r w:rsidR="00325A10">
        <w:t>Clarke and Waring 2018</w:t>
      </w:r>
      <w:r w:rsidR="00707874">
        <w:t>)</w:t>
      </w:r>
      <w:r w:rsidR="00DD39AF">
        <w:t xml:space="preserve">. The freshman stage generally lasts two to </w:t>
      </w:r>
      <w:r w:rsidR="00DD39AF">
        <w:lastRenderedPageBreak/>
        <w:t>four months and is characterized by basic life-skills and vocational training, household chores, and team-building activities. The sophomore</w:t>
      </w:r>
      <w:r w:rsidR="00185F5C">
        <w:t xml:space="preserve">, </w:t>
      </w:r>
      <w:r w:rsidR="00DD39AF">
        <w:t>junior</w:t>
      </w:r>
      <w:r w:rsidR="002468C5">
        <w:t>,</w:t>
      </w:r>
      <w:r w:rsidR="00DD39AF">
        <w:t xml:space="preserve"> </w:t>
      </w:r>
      <w:r w:rsidR="00185F5C">
        <w:t xml:space="preserve">and senior </w:t>
      </w:r>
      <w:r w:rsidR="00DD39AF">
        <w:t xml:space="preserve">phases generally last from month four to month </w:t>
      </w:r>
      <w:r w:rsidR="00817512">
        <w:t>twenty-four</w:t>
      </w:r>
      <w:r w:rsidR="00DD39AF">
        <w:t xml:space="preserve"> of a </w:t>
      </w:r>
      <w:r w:rsidR="007A0A13">
        <w:t>student</w:t>
      </w:r>
      <w:r w:rsidR="00DD39AF">
        <w:t>’s treatment. During these phases, students work at one of the training programs and continue participating in all community activities</w:t>
      </w:r>
      <w:r w:rsidR="00185F5C">
        <w:t xml:space="preserve"> while assuming significant leadership roles for the house</w:t>
      </w:r>
      <w:r w:rsidR="00DD39AF">
        <w:t xml:space="preserve">. </w:t>
      </w:r>
      <w:r w:rsidR="007A0A13">
        <w:t>Student</w:t>
      </w:r>
      <w:r w:rsidR="00DD39AF">
        <w:t xml:space="preserve">s </w:t>
      </w:r>
      <w:r w:rsidR="00185F5C">
        <w:t>are</w:t>
      </w:r>
      <w:r w:rsidR="00DD39AF">
        <w:t xml:space="preserve"> given additional privileges, responsibilities, or duties as they progress through these stages. </w:t>
      </w:r>
    </w:p>
    <w:p w14:paraId="3DC50B39" w14:textId="4B4C662B" w:rsidR="00DD39AF" w:rsidRDefault="00DD39AF" w:rsidP="00FD00A5">
      <w:pPr>
        <w:spacing w:line="360" w:lineRule="auto"/>
      </w:pPr>
    </w:p>
    <w:p w14:paraId="4CF85F01" w14:textId="4889E4F5" w:rsidR="00DD39AF" w:rsidRPr="00DD39AF" w:rsidRDefault="00DD39AF" w:rsidP="00FD00A5">
      <w:pPr>
        <w:spacing w:line="360" w:lineRule="auto"/>
        <w:rPr>
          <w:i/>
          <w:iCs/>
        </w:rPr>
      </w:pPr>
      <w:r w:rsidRPr="00DD39AF">
        <w:rPr>
          <w:i/>
          <w:iCs/>
        </w:rPr>
        <w:t>Re-entry</w:t>
      </w:r>
    </w:p>
    <w:p w14:paraId="65FD4B46" w14:textId="77777777" w:rsidR="007362A3" w:rsidRDefault="00707874" w:rsidP="00FD00A5">
      <w:pPr>
        <w:spacing w:line="360" w:lineRule="auto"/>
        <w:ind w:firstLine="720"/>
      </w:pPr>
      <w:r>
        <w:t xml:space="preserve">The re-entry phase generally takes place during the last </w:t>
      </w:r>
      <w:r w:rsidR="00185F5C">
        <w:t xml:space="preserve">three to </w:t>
      </w:r>
      <w:r>
        <w:t>six months of treatment.</w:t>
      </w:r>
      <w:r>
        <w:rPr>
          <w:rStyle w:val="FootnoteReference"/>
        </w:rPr>
        <w:footnoteReference w:id="7"/>
      </w:r>
      <w:r>
        <w:t xml:space="preserve"> The primary goal of this stage is to facilitate an individual’s detachment from the community and complete their successful transition back to society</w:t>
      </w:r>
      <w:r w:rsidR="00444CAD">
        <w:t xml:space="preserve"> (De Leon, 2000).</w:t>
      </w:r>
      <w:r>
        <w:t xml:space="preserve"> During this phase, </w:t>
      </w:r>
      <w:r w:rsidR="007A0A13">
        <w:t>student</w:t>
      </w:r>
      <w:r>
        <w:t xml:space="preserve">s begin deciding what they want to do after graduation and </w:t>
      </w:r>
      <w:r w:rsidR="005F69B6">
        <w:t>t</w:t>
      </w:r>
      <w:r>
        <w:t xml:space="preserve">aking steps to get there. </w:t>
      </w:r>
    </w:p>
    <w:p w14:paraId="519706D6" w14:textId="71FF30BA" w:rsidR="00707874" w:rsidRDefault="00AB6187" w:rsidP="00FD00A5">
      <w:pPr>
        <w:spacing w:line="360" w:lineRule="auto"/>
        <w:ind w:firstLine="720"/>
      </w:pPr>
      <w:r>
        <w:t>At The Other Side Academy</w:t>
      </w:r>
      <w:r w:rsidR="005F69B6">
        <w:t>,</w:t>
      </w:r>
      <w:r>
        <w:t xml:space="preserve"> this period </w:t>
      </w:r>
      <w:r w:rsidR="009F254E">
        <w:t xml:space="preserve">is referred to </w:t>
      </w:r>
      <w:r>
        <w:t xml:space="preserve">as </w:t>
      </w:r>
      <w:r w:rsidR="009F254E">
        <w:t>the “</w:t>
      </w:r>
      <w:r w:rsidR="00DB73FC">
        <w:t>Work-Out</w:t>
      </w:r>
      <w:r w:rsidR="009F254E">
        <w:t>” phase.</w:t>
      </w:r>
      <w:r>
        <w:t xml:space="preserve"> The</w:t>
      </w:r>
      <w:r w:rsidR="009F254E">
        <w:t>se students</w:t>
      </w:r>
      <w:r>
        <w:t xml:space="preserve"> live on campus, gain outside employment, and</w:t>
      </w:r>
      <w:r w:rsidR="00444CAD">
        <w:t xml:space="preserve"> </w:t>
      </w:r>
      <w:r>
        <w:t>reengage with family and the community</w:t>
      </w:r>
      <w:r w:rsidR="00444CAD">
        <w:t>, all</w:t>
      </w:r>
      <w:r>
        <w:t xml:space="preserve"> while receiving significant coaching and support from staff and students. </w:t>
      </w:r>
      <w:r w:rsidR="00444CAD">
        <w:t>During this phase, TC resources</w:t>
      </w:r>
      <w:r>
        <w:t xml:space="preserve"> help with debt consolidation, career planning, relationship managemen</w:t>
      </w:r>
      <w:r w:rsidR="00444CAD">
        <w:t>t</w:t>
      </w:r>
      <w:r w:rsidR="00400D98">
        <w:t>,</w:t>
      </w:r>
      <w:r>
        <w:t xml:space="preserve"> and parenting challenges. </w:t>
      </w:r>
    </w:p>
    <w:p w14:paraId="6DBE43B6" w14:textId="37389168" w:rsidR="00707874" w:rsidRDefault="00707874" w:rsidP="00FD00A5">
      <w:pPr>
        <w:spacing w:line="360" w:lineRule="auto"/>
      </w:pPr>
    </w:p>
    <w:p w14:paraId="102F1907" w14:textId="6D216597" w:rsidR="00707874" w:rsidRPr="00707874" w:rsidRDefault="00707874" w:rsidP="00FD00A5">
      <w:pPr>
        <w:spacing w:line="360" w:lineRule="auto"/>
        <w:rPr>
          <w:i/>
          <w:iCs/>
        </w:rPr>
      </w:pPr>
      <w:r w:rsidRPr="00707874">
        <w:rPr>
          <w:i/>
          <w:iCs/>
        </w:rPr>
        <w:t>Graduation</w:t>
      </w:r>
      <w:r w:rsidR="00F154CB">
        <w:rPr>
          <w:i/>
          <w:iCs/>
        </w:rPr>
        <w:t xml:space="preserve"> &amp; Aftercare</w:t>
      </w:r>
    </w:p>
    <w:p w14:paraId="1CF62B82" w14:textId="446D1629" w:rsidR="00707874" w:rsidRDefault="00707874" w:rsidP="00FD00A5">
      <w:pPr>
        <w:spacing w:line="360" w:lineRule="auto"/>
        <w:ind w:firstLine="720"/>
      </w:pPr>
      <w:r>
        <w:t xml:space="preserve">Students who complete all </w:t>
      </w:r>
      <w:r w:rsidR="00444CAD">
        <w:t>thirty</w:t>
      </w:r>
      <w:r>
        <w:t xml:space="preserve"> months of treatment are eligible for graduation. </w:t>
      </w:r>
      <w:r w:rsidR="00AB6187">
        <w:t>G</w:t>
      </w:r>
      <w:r>
        <w:t>raduates</w:t>
      </w:r>
      <w:r w:rsidR="00AB6187">
        <w:t xml:space="preserve"> are </w:t>
      </w:r>
      <w:r>
        <w:t>drug-free, have a job or student status, and have resolved circumstantial impediments (</w:t>
      </w:r>
      <w:r w:rsidR="00325A10">
        <w:t>Mitchell, Wilson, and MacKenzie 2007</w:t>
      </w:r>
      <w:r>
        <w:t xml:space="preserve">). </w:t>
      </w:r>
      <w:r w:rsidR="00F154CB">
        <w:t xml:space="preserve">At The Other Side Academy, </w:t>
      </w:r>
      <w:r w:rsidR="007A0A13">
        <w:t>student</w:t>
      </w:r>
      <w:r w:rsidR="00F154CB">
        <w:t>s have the option of staying an additional year</w:t>
      </w:r>
      <w:r w:rsidR="00DB73FC">
        <w:t xml:space="preserve"> or more</w:t>
      </w:r>
      <w:r w:rsidR="00F154CB">
        <w:t xml:space="preserve"> if they feel like they are not ready to reenter society. </w:t>
      </w:r>
      <w:r w:rsidR="00AB6187">
        <w:t xml:space="preserve">The financial self-reliance of The Other Side Academy </w:t>
      </w:r>
      <w:r w:rsidR="00444CAD">
        <w:t>allows</w:t>
      </w:r>
      <w:r w:rsidR="00AB6187">
        <w:t xml:space="preserve"> the student to make re-entry decisions based on </w:t>
      </w:r>
      <w:r w:rsidR="00444CAD">
        <w:t>his or her</w:t>
      </w:r>
      <w:r w:rsidR="00AB6187">
        <w:t xml:space="preserve"> needs rather than financial considerations. </w:t>
      </w:r>
    </w:p>
    <w:p w14:paraId="3C693D38" w14:textId="6E35C5B7" w:rsidR="00F154CB" w:rsidRDefault="00444CAD" w:rsidP="00FD00A5">
      <w:pPr>
        <w:spacing w:line="360" w:lineRule="auto"/>
        <w:ind w:firstLine="720"/>
      </w:pPr>
      <w:r>
        <w:t>Similarly, a</w:t>
      </w:r>
      <w:r w:rsidR="00F154CB">
        <w:t>ftercare is a major goal of</w:t>
      </w:r>
      <w:r w:rsidR="00F060B7">
        <w:t xml:space="preserve"> many</w:t>
      </w:r>
      <w:r w:rsidR="00F154CB">
        <w:t xml:space="preserve"> TCs</w:t>
      </w:r>
      <w:r w:rsidR="00325A10">
        <w:t xml:space="preserve"> (Haley, et al 2018)</w:t>
      </w:r>
      <w:r w:rsidR="00F154CB">
        <w:t xml:space="preserve">. </w:t>
      </w:r>
      <w:r w:rsidR="007362A3">
        <w:t xml:space="preserve">First, </w:t>
      </w:r>
      <w:r w:rsidR="00F154CB">
        <w:t xml:space="preserve">many programs allow </w:t>
      </w:r>
      <w:r w:rsidR="007A0A13">
        <w:t>student</w:t>
      </w:r>
      <w:r w:rsidR="00F154CB">
        <w:t xml:space="preserve">s to “ease out” of the program at their rate, making sure they are ready for successful reentry. Second, </w:t>
      </w:r>
      <w:r>
        <w:t>TCs</w:t>
      </w:r>
      <w:r w:rsidR="00F154CB">
        <w:t xml:space="preserve"> provide</w:t>
      </w:r>
      <w:r>
        <w:t xml:space="preserve"> students </w:t>
      </w:r>
      <w:r w:rsidR="00F154CB">
        <w:t xml:space="preserve">with resources to make the transition from the </w:t>
      </w:r>
      <w:r w:rsidR="00F154CB">
        <w:lastRenderedPageBreak/>
        <w:t xml:space="preserve">community to society as smooth as possible. Finally, TC staff stay in contact with graduates to ensure they are staying on a positive path and to encourage them to come back to the TC periodically to be an example to other </w:t>
      </w:r>
      <w:r w:rsidR="007A0A13">
        <w:t>student</w:t>
      </w:r>
      <w:r w:rsidR="00F154CB">
        <w:t xml:space="preserve">s. </w:t>
      </w:r>
    </w:p>
    <w:p w14:paraId="4754F336" w14:textId="21033037" w:rsidR="00DD39AF" w:rsidRDefault="00DD39AF" w:rsidP="002745D1">
      <w:pPr>
        <w:spacing w:line="360" w:lineRule="auto"/>
        <w:ind w:left="720" w:firstLine="720"/>
      </w:pPr>
    </w:p>
    <w:p w14:paraId="18FD4795" w14:textId="7E263A4B" w:rsidR="00DD39AF" w:rsidRPr="00EE7869" w:rsidRDefault="00384BEE" w:rsidP="00EE7869">
      <w:pPr>
        <w:spacing w:line="360" w:lineRule="auto"/>
        <w:rPr>
          <w:i/>
          <w:iCs/>
        </w:rPr>
      </w:pPr>
      <w:r>
        <w:rPr>
          <w:i/>
          <w:iCs/>
        </w:rPr>
        <w:t xml:space="preserve">Promoting Community through </w:t>
      </w:r>
      <w:r w:rsidR="008D0446">
        <w:rPr>
          <w:i/>
          <w:iCs/>
        </w:rPr>
        <w:t>Daily Procedures</w:t>
      </w:r>
    </w:p>
    <w:p w14:paraId="15E2D6B9" w14:textId="3EC718D6" w:rsidR="008823E6" w:rsidRDefault="00EE7869" w:rsidP="00EE7869">
      <w:pPr>
        <w:spacing w:line="360" w:lineRule="auto"/>
      </w:pPr>
      <w:r>
        <w:tab/>
        <w:t xml:space="preserve">The day-to-day activities in the TC are guided by </w:t>
      </w:r>
      <w:r w:rsidR="006E7CB2">
        <w:t>clearly defined activities, rules, and procedures</w:t>
      </w:r>
      <w:r>
        <w:t xml:space="preserve">. These include community and therapeutic </w:t>
      </w:r>
      <w:r w:rsidR="00056745">
        <w:t>meetings</w:t>
      </w:r>
      <w:r>
        <w:t xml:space="preserve">, </w:t>
      </w:r>
      <w:r w:rsidR="00420BC1">
        <w:t xml:space="preserve">house rules enforced through </w:t>
      </w:r>
      <w:r>
        <w:t>privileges and sanctions, and safety and security</w:t>
      </w:r>
      <w:r w:rsidR="000E47BE">
        <w:t xml:space="preserve"> procedures</w:t>
      </w:r>
      <w:r>
        <w:t xml:space="preserve">. </w:t>
      </w:r>
      <w:r w:rsidR="00E12DD3" w:rsidRPr="001822D4">
        <w:t xml:space="preserve">“In the TC, all activities, planned and unplanned </w:t>
      </w:r>
      <w:r w:rsidR="00623FF9">
        <w:t xml:space="preserve">promote </w:t>
      </w:r>
      <w:r w:rsidR="00E12DD3" w:rsidRPr="001822D4">
        <w:t>recovery and right living. However, planned activities are viewed as interventions or methods,</w:t>
      </w:r>
      <w:r w:rsidR="006E7CB2">
        <w:t>”</w:t>
      </w:r>
      <w:r w:rsidR="00E12DD3" w:rsidRPr="001822D4">
        <w:t xml:space="preserve"> designed to impact the general community </w:t>
      </w:r>
      <w:r w:rsidR="006E7CB2">
        <w:t>and the individual</w:t>
      </w:r>
      <w:r w:rsidR="00E12DD3" w:rsidRPr="001822D4">
        <w:t xml:space="preserve"> (De Leon, 2013).</w:t>
      </w:r>
      <w:r w:rsidR="000E47BE">
        <w:t xml:space="preserve"> As such, </w:t>
      </w:r>
      <w:r w:rsidR="00B40AC7">
        <w:t xml:space="preserve">the TC community utilizes </w:t>
      </w:r>
      <w:r w:rsidR="000E47BE">
        <w:t xml:space="preserve">four </w:t>
      </w:r>
      <w:r w:rsidR="00B40AC7">
        <w:t xml:space="preserve">types of </w:t>
      </w:r>
      <w:r w:rsidR="000E47BE">
        <w:t xml:space="preserve">community-wide meetings, three of which take place every day. Table </w:t>
      </w:r>
      <w:r w:rsidR="00C038CB">
        <w:t>4</w:t>
      </w:r>
      <w:r w:rsidR="000E47BE">
        <w:t xml:space="preserve"> summarizes </w:t>
      </w:r>
      <w:r w:rsidR="00056745">
        <w:t>the main componen</w:t>
      </w:r>
      <w:r w:rsidR="00B40AC7">
        <w:t>t</w:t>
      </w:r>
      <w:r w:rsidR="00056745">
        <w:t xml:space="preserve">s of each meeting. </w:t>
      </w:r>
    </w:p>
    <w:p w14:paraId="19FC1130" w14:textId="77777777" w:rsidR="008823E6" w:rsidRDefault="008823E6" w:rsidP="00EE7869">
      <w:pPr>
        <w:spacing w:line="360" w:lineRule="auto"/>
      </w:pPr>
    </w:p>
    <w:p w14:paraId="0FB42D4A" w14:textId="6D3D9287" w:rsidR="00BF1975" w:rsidRPr="00BF1975" w:rsidRDefault="00BF1975" w:rsidP="006463D2">
      <w:pPr>
        <w:jc w:val="center"/>
        <w:rPr>
          <w:b/>
          <w:bCs/>
        </w:rPr>
      </w:pPr>
      <w:r w:rsidRPr="00BF1975">
        <w:rPr>
          <w:b/>
          <w:bCs/>
        </w:rPr>
        <w:t xml:space="preserve">Table </w:t>
      </w:r>
      <w:r w:rsidR="00C038CB">
        <w:rPr>
          <w:b/>
          <w:bCs/>
        </w:rPr>
        <w:t>4</w:t>
      </w:r>
      <w:r w:rsidRPr="00BF1975">
        <w:rPr>
          <w:b/>
          <w:bCs/>
        </w:rPr>
        <w:t>: Main Community-Wide Meetings</w:t>
      </w:r>
    </w:p>
    <w:p w14:paraId="659AF88A" w14:textId="22294DDB" w:rsidR="00BF1975" w:rsidRDefault="00BF1975" w:rsidP="006463D2">
      <w:pPr>
        <w:jc w:val="center"/>
      </w:pPr>
      <w:r>
        <w:t>(De Leon, 2000; pg. 251)</w:t>
      </w:r>
    </w:p>
    <w:p w14:paraId="259C968A" w14:textId="77777777" w:rsidR="00FD00A5" w:rsidRDefault="00FD00A5" w:rsidP="006463D2">
      <w:pPr>
        <w:jc w:val="cente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32"/>
        <w:gridCol w:w="1632"/>
        <w:gridCol w:w="1632"/>
        <w:gridCol w:w="1632"/>
        <w:gridCol w:w="1632"/>
      </w:tblGrid>
      <w:tr w:rsidR="00BF1975" w:rsidRPr="00BC1782" w14:paraId="23A2A448" w14:textId="77777777" w:rsidTr="00D657E6">
        <w:trPr>
          <w:trHeight w:val="366"/>
          <w:jc w:val="center"/>
        </w:trPr>
        <w:tc>
          <w:tcPr>
            <w:tcW w:w="1632" w:type="dxa"/>
          </w:tcPr>
          <w:p w14:paraId="5B104DF9" w14:textId="77777777" w:rsidR="00BF1975" w:rsidRPr="00BC1782" w:rsidRDefault="00BF1975" w:rsidP="006463D2">
            <w:pPr>
              <w:jc w:val="center"/>
              <w:rPr>
                <w:b/>
                <w:bCs/>
                <w:sz w:val="20"/>
                <w:szCs w:val="20"/>
              </w:rPr>
            </w:pPr>
          </w:p>
        </w:tc>
        <w:tc>
          <w:tcPr>
            <w:tcW w:w="1632" w:type="dxa"/>
          </w:tcPr>
          <w:p w14:paraId="1B8C38F4" w14:textId="076F13CA" w:rsidR="00BF1975" w:rsidRPr="00BC1782" w:rsidRDefault="00BF1975" w:rsidP="006463D2">
            <w:pPr>
              <w:jc w:val="center"/>
              <w:rPr>
                <w:b/>
                <w:bCs/>
                <w:sz w:val="20"/>
                <w:szCs w:val="20"/>
              </w:rPr>
            </w:pPr>
            <w:r w:rsidRPr="00BC1782">
              <w:rPr>
                <w:b/>
                <w:bCs/>
                <w:sz w:val="20"/>
                <w:szCs w:val="20"/>
              </w:rPr>
              <w:t>Morning</w:t>
            </w:r>
          </w:p>
        </w:tc>
        <w:tc>
          <w:tcPr>
            <w:tcW w:w="1632" w:type="dxa"/>
          </w:tcPr>
          <w:p w14:paraId="6D71B25E" w14:textId="49C8F859" w:rsidR="00BF1975" w:rsidRPr="00BC1782" w:rsidRDefault="00BF1975" w:rsidP="006463D2">
            <w:pPr>
              <w:jc w:val="center"/>
              <w:rPr>
                <w:b/>
                <w:bCs/>
                <w:sz w:val="20"/>
                <w:szCs w:val="20"/>
              </w:rPr>
            </w:pPr>
            <w:r w:rsidRPr="00BC1782">
              <w:rPr>
                <w:b/>
                <w:bCs/>
                <w:sz w:val="20"/>
                <w:szCs w:val="20"/>
              </w:rPr>
              <w:t>Seminar</w:t>
            </w:r>
          </w:p>
        </w:tc>
        <w:tc>
          <w:tcPr>
            <w:tcW w:w="1632" w:type="dxa"/>
          </w:tcPr>
          <w:p w14:paraId="3DD4B629" w14:textId="488BD971" w:rsidR="00BF1975" w:rsidRPr="00BC1782" w:rsidRDefault="00BF1975" w:rsidP="006463D2">
            <w:pPr>
              <w:jc w:val="center"/>
              <w:rPr>
                <w:b/>
                <w:bCs/>
                <w:sz w:val="20"/>
                <w:szCs w:val="20"/>
              </w:rPr>
            </w:pPr>
            <w:r w:rsidRPr="00BC1782">
              <w:rPr>
                <w:b/>
                <w:bCs/>
                <w:sz w:val="20"/>
                <w:szCs w:val="20"/>
              </w:rPr>
              <w:t>House</w:t>
            </w:r>
          </w:p>
        </w:tc>
        <w:tc>
          <w:tcPr>
            <w:tcW w:w="1632" w:type="dxa"/>
          </w:tcPr>
          <w:p w14:paraId="245D2008" w14:textId="0DEF4DF4" w:rsidR="00BF1975" w:rsidRPr="00BC1782" w:rsidRDefault="00BF1975" w:rsidP="006463D2">
            <w:pPr>
              <w:jc w:val="center"/>
              <w:rPr>
                <w:b/>
                <w:bCs/>
                <w:sz w:val="20"/>
                <w:szCs w:val="20"/>
              </w:rPr>
            </w:pPr>
            <w:r w:rsidRPr="00BC1782">
              <w:rPr>
                <w:b/>
                <w:bCs/>
                <w:sz w:val="20"/>
                <w:szCs w:val="20"/>
              </w:rPr>
              <w:t>General</w:t>
            </w:r>
          </w:p>
        </w:tc>
      </w:tr>
      <w:tr w:rsidR="00BF1975" w:rsidRPr="00BC1782" w14:paraId="72235314" w14:textId="77777777" w:rsidTr="00D657E6">
        <w:trPr>
          <w:trHeight w:val="2042"/>
          <w:jc w:val="center"/>
        </w:trPr>
        <w:tc>
          <w:tcPr>
            <w:tcW w:w="1632" w:type="dxa"/>
          </w:tcPr>
          <w:p w14:paraId="31851BAC" w14:textId="5184CEFA" w:rsidR="00BF1975" w:rsidRPr="00BC1782" w:rsidRDefault="00BF1975" w:rsidP="006463D2">
            <w:pPr>
              <w:jc w:val="center"/>
              <w:rPr>
                <w:b/>
                <w:bCs/>
                <w:sz w:val="20"/>
                <w:szCs w:val="20"/>
              </w:rPr>
            </w:pPr>
            <w:r w:rsidRPr="00BC1782">
              <w:rPr>
                <w:b/>
                <w:bCs/>
                <w:sz w:val="20"/>
                <w:szCs w:val="20"/>
              </w:rPr>
              <w:t>Purpose</w:t>
            </w:r>
          </w:p>
        </w:tc>
        <w:tc>
          <w:tcPr>
            <w:tcW w:w="1632" w:type="dxa"/>
          </w:tcPr>
          <w:p w14:paraId="5A837431" w14:textId="2FABC3C8" w:rsidR="00BF1975" w:rsidRPr="00BC1782" w:rsidRDefault="00BF1975" w:rsidP="006463D2">
            <w:pPr>
              <w:jc w:val="center"/>
              <w:rPr>
                <w:sz w:val="20"/>
                <w:szCs w:val="20"/>
              </w:rPr>
            </w:pPr>
            <w:r w:rsidRPr="00BC1782">
              <w:rPr>
                <w:sz w:val="20"/>
                <w:szCs w:val="20"/>
              </w:rPr>
              <w:t>Initiate positive outlook; motivate participation</w:t>
            </w:r>
          </w:p>
        </w:tc>
        <w:tc>
          <w:tcPr>
            <w:tcW w:w="1632" w:type="dxa"/>
          </w:tcPr>
          <w:p w14:paraId="000D6C6C" w14:textId="69F21D11" w:rsidR="00BF1975" w:rsidRPr="00BC1782" w:rsidRDefault="00BF1975" w:rsidP="006463D2">
            <w:pPr>
              <w:jc w:val="center"/>
              <w:rPr>
                <w:sz w:val="20"/>
                <w:szCs w:val="20"/>
              </w:rPr>
            </w:pPr>
            <w:r w:rsidRPr="00BC1782">
              <w:rPr>
                <w:sz w:val="20"/>
                <w:szCs w:val="20"/>
              </w:rPr>
              <w:t>Teach concepts of the TC perspective; train conceptual and communication skills</w:t>
            </w:r>
          </w:p>
        </w:tc>
        <w:tc>
          <w:tcPr>
            <w:tcW w:w="1632" w:type="dxa"/>
          </w:tcPr>
          <w:p w14:paraId="1E051EF0" w14:textId="50E1CAAC" w:rsidR="00BF1975" w:rsidRPr="00BC1782" w:rsidRDefault="00BF1975" w:rsidP="006463D2">
            <w:pPr>
              <w:jc w:val="center"/>
              <w:rPr>
                <w:sz w:val="20"/>
                <w:szCs w:val="20"/>
              </w:rPr>
            </w:pPr>
            <w:r w:rsidRPr="00BC1782">
              <w:rPr>
                <w:sz w:val="20"/>
                <w:szCs w:val="20"/>
              </w:rPr>
              <w:t>Manage community business; disseminate information</w:t>
            </w:r>
          </w:p>
        </w:tc>
        <w:tc>
          <w:tcPr>
            <w:tcW w:w="1632" w:type="dxa"/>
          </w:tcPr>
          <w:p w14:paraId="45809D67" w14:textId="1F40C529" w:rsidR="00BF1975" w:rsidRPr="00BC1782" w:rsidRDefault="00BF1975" w:rsidP="006463D2">
            <w:pPr>
              <w:jc w:val="center"/>
              <w:rPr>
                <w:sz w:val="20"/>
                <w:szCs w:val="20"/>
              </w:rPr>
            </w:pPr>
            <w:r w:rsidRPr="00BC1782">
              <w:rPr>
                <w:sz w:val="20"/>
                <w:szCs w:val="20"/>
              </w:rPr>
              <w:t>Address community-wide problems; affirm community cohesion</w:t>
            </w:r>
          </w:p>
        </w:tc>
      </w:tr>
      <w:tr w:rsidR="00BF1975" w:rsidRPr="00BC1782" w14:paraId="28EAC9C3" w14:textId="77777777" w:rsidTr="00D657E6">
        <w:trPr>
          <w:trHeight w:val="366"/>
          <w:jc w:val="center"/>
        </w:trPr>
        <w:tc>
          <w:tcPr>
            <w:tcW w:w="1632" w:type="dxa"/>
          </w:tcPr>
          <w:p w14:paraId="50371E3A" w14:textId="402E39DE" w:rsidR="00BF1975" w:rsidRPr="00BC1782" w:rsidRDefault="00BF1975" w:rsidP="006463D2">
            <w:pPr>
              <w:jc w:val="center"/>
              <w:rPr>
                <w:b/>
                <w:bCs/>
                <w:sz w:val="20"/>
                <w:szCs w:val="20"/>
              </w:rPr>
            </w:pPr>
            <w:r w:rsidRPr="00BC1782">
              <w:rPr>
                <w:b/>
                <w:bCs/>
                <w:sz w:val="20"/>
                <w:szCs w:val="20"/>
              </w:rPr>
              <w:t>Frequency</w:t>
            </w:r>
          </w:p>
        </w:tc>
        <w:tc>
          <w:tcPr>
            <w:tcW w:w="1632" w:type="dxa"/>
          </w:tcPr>
          <w:p w14:paraId="6D8F6990" w14:textId="564C8BC2" w:rsidR="00BF1975" w:rsidRPr="00BC1782" w:rsidRDefault="00BF1975" w:rsidP="006463D2">
            <w:pPr>
              <w:jc w:val="center"/>
              <w:rPr>
                <w:sz w:val="20"/>
                <w:szCs w:val="20"/>
              </w:rPr>
            </w:pPr>
            <w:r w:rsidRPr="00BC1782">
              <w:rPr>
                <w:sz w:val="20"/>
                <w:szCs w:val="20"/>
              </w:rPr>
              <w:t>Daily</w:t>
            </w:r>
          </w:p>
        </w:tc>
        <w:tc>
          <w:tcPr>
            <w:tcW w:w="1632" w:type="dxa"/>
          </w:tcPr>
          <w:p w14:paraId="31D1B8FE" w14:textId="11E21DBD" w:rsidR="00BF1975" w:rsidRPr="00BC1782" w:rsidRDefault="00BF1975" w:rsidP="006463D2">
            <w:pPr>
              <w:jc w:val="center"/>
              <w:rPr>
                <w:sz w:val="20"/>
                <w:szCs w:val="20"/>
              </w:rPr>
            </w:pPr>
            <w:r w:rsidRPr="00BC1782">
              <w:rPr>
                <w:sz w:val="20"/>
                <w:szCs w:val="20"/>
              </w:rPr>
              <w:t>Daily</w:t>
            </w:r>
          </w:p>
        </w:tc>
        <w:tc>
          <w:tcPr>
            <w:tcW w:w="1632" w:type="dxa"/>
          </w:tcPr>
          <w:p w14:paraId="55B2AF87" w14:textId="227C800F" w:rsidR="00BF1975" w:rsidRPr="00BC1782" w:rsidRDefault="00BF1975" w:rsidP="006463D2">
            <w:pPr>
              <w:jc w:val="center"/>
              <w:rPr>
                <w:sz w:val="20"/>
                <w:szCs w:val="20"/>
              </w:rPr>
            </w:pPr>
            <w:r w:rsidRPr="00BC1782">
              <w:rPr>
                <w:sz w:val="20"/>
                <w:szCs w:val="20"/>
              </w:rPr>
              <w:t>Daily</w:t>
            </w:r>
          </w:p>
        </w:tc>
        <w:tc>
          <w:tcPr>
            <w:tcW w:w="1632" w:type="dxa"/>
          </w:tcPr>
          <w:p w14:paraId="4304C448" w14:textId="5A3EEC99" w:rsidR="00BF1975" w:rsidRPr="00BC1782" w:rsidRDefault="00BF1975" w:rsidP="006463D2">
            <w:pPr>
              <w:jc w:val="center"/>
              <w:rPr>
                <w:sz w:val="20"/>
                <w:szCs w:val="20"/>
              </w:rPr>
            </w:pPr>
            <w:r w:rsidRPr="00BC1782">
              <w:rPr>
                <w:sz w:val="20"/>
                <w:szCs w:val="20"/>
              </w:rPr>
              <w:t>As needed</w:t>
            </w:r>
          </w:p>
        </w:tc>
      </w:tr>
      <w:tr w:rsidR="00BF1975" w:rsidRPr="00BC1782" w14:paraId="0C55B2CE" w14:textId="77777777" w:rsidTr="00D657E6">
        <w:trPr>
          <w:trHeight w:val="366"/>
          <w:jc w:val="center"/>
        </w:trPr>
        <w:tc>
          <w:tcPr>
            <w:tcW w:w="1632" w:type="dxa"/>
          </w:tcPr>
          <w:p w14:paraId="524AFBE1" w14:textId="0FB6F253" w:rsidR="00BF1975" w:rsidRPr="00BC1782" w:rsidRDefault="00BF1975" w:rsidP="006463D2">
            <w:pPr>
              <w:jc w:val="center"/>
              <w:rPr>
                <w:b/>
                <w:bCs/>
                <w:sz w:val="20"/>
                <w:szCs w:val="20"/>
              </w:rPr>
            </w:pPr>
            <w:r w:rsidRPr="00BC1782">
              <w:rPr>
                <w:b/>
                <w:bCs/>
                <w:sz w:val="20"/>
                <w:szCs w:val="20"/>
              </w:rPr>
              <w:t>Duration</w:t>
            </w:r>
          </w:p>
        </w:tc>
        <w:tc>
          <w:tcPr>
            <w:tcW w:w="1632" w:type="dxa"/>
          </w:tcPr>
          <w:p w14:paraId="21ADCFDD" w14:textId="6276226A" w:rsidR="00BF1975" w:rsidRPr="00BC1782" w:rsidRDefault="00BF1975" w:rsidP="006463D2">
            <w:pPr>
              <w:jc w:val="center"/>
              <w:rPr>
                <w:sz w:val="20"/>
                <w:szCs w:val="20"/>
              </w:rPr>
            </w:pPr>
            <w:r w:rsidRPr="00BC1782">
              <w:rPr>
                <w:sz w:val="20"/>
                <w:szCs w:val="20"/>
              </w:rPr>
              <w:t>30-45 minutes</w:t>
            </w:r>
          </w:p>
        </w:tc>
        <w:tc>
          <w:tcPr>
            <w:tcW w:w="1632" w:type="dxa"/>
          </w:tcPr>
          <w:p w14:paraId="240C250F" w14:textId="62B2A0BF" w:rsidR="00BF1975" w:rsidRPr="00BC1782" w:rsidRDefault="00BF1975" w:rsidP="006463D2">
            <w:pPr>
              <w:jc w:val="center"/>
              <w:rPr>
                <w:sz w:val="20"/>
                <w:szCs w:val="20"/>
              </w:rPr>
            </w:pPr>
            <w:r w:rsidRPr="00BC1782">
              <w:rPr>
                <w:sz w:val="20"/>
                <w:szCs w:val="20"/>
              </w:rPr>
              <w:t>60-90 minutes</w:t>
            </w:r>
          </w:p>
        </w:tc>
        <w:tc>
          <w:tcPr>
            <w:tcW w:w="1632" w:type="dxa"/>
          </w:tcPr>
          <w:p w14:paraId="00F666C7" w14:textId="20D7E63F" w:rsidR="00BF1975" w:rsidRPr="00BC1782" w:rsidRDefault="00BF1975" w:rsidP="006463D2">
            <w:pPr>
              <w:jc w:val="center"/>
              <w:rPr>
                <w:sz w:val="20"/>
                <w:szCs w:val="20"/>
              </w:rPr>
            </w:pPr>
            <w:r w:rsidRPr="00BC1782">
              <w:rPr>
                <w:sz w:val="20"/>
                <w:szCs w:val="20"/>
              </w:rPr>
              <w:t>45-60 minutes</w:t>
            </w:r>
          </w:p>
        </w:tc>
        <w:tc>
          <w:tcPr>
            <w:tcW w:w="1632" w:type="dxa"/>
          </w:tcPr>
          <w:p w14:paraId="07D187DC" w14:textId="2294575F" w:rsidR="00BF1975" w:rsidRPr="00BC1782" w:rsidRDefault="00BF1975" w:rsidP="006463D2">
            <w:pPr>
              <w:jc w:val="center"/>
              <w:rPr>
                <w:sz w:val="20"/>
                <w:szCs w:val="20"/>
              </w:rPr>
            </w:pPr>
            <w:r w:rsidRPr="00BC1782">
              <w:rPr>
                <w:sz w:val="20"/>
                <w:szCs w:val="20"/>
              </w:rPr>
              <w:t>Open-ended</w:t>
            </w:r>
          </w:p>
        </w:tc>
      </w:tr>
      <w:tr w:rsidR="00BF1975" w:rsidRPr="00BC1782" w14:paraId="2675F709" w14:textId="77777777" w:rsidTr="00D657E6">
        <w:trPr>
          <w:trHeight w:val="734"/>
          <w:jc w:val="center"/>
        </w:trPr>
        <w:tc>
          <w:tcPr>
            <w:tcW w:w="1632" w:type="dxa"/>
          </w:tcPr>
          <w:p w14:paraId="4EB94A6F" w14:textId="220D5B02" w:rsidR="00BF1975" w:rsidRPr="00BC1782" w:rsidRDefault="00BF1975" w:rsidP="006463D2">
            <w:pPr>
              <w:jc w:val="center"/>
              <w:rPr>
                <w:b/>
                <w:bCs/>
                <w:sz w:val="20"/>
                <w:szCs w:val="20"/>
              </w:rPr>
            </w:pPr>
            <w:r w:rsidRPr="00BC1782">
              <w:rPr>
                <w:b/>
                <w:bCs/>
                <w:sz w:val="20"/>
                <w:szCs w:val="20"/>
              </w:rPr>
              <w:t>Composition</w:t>
            </w:r>
          </w:p>
        </w:tc>
        <w:tc>
          <w:tcPr>
            <w:tcW w:w="1632" w:type="dxa"/>
          </w:tcPr>
          <w:p w14:paraId="3569725B" w14:textId="3FE10E0C" w:rsidR="00BF1975" w:rsidRPr="00BC1782" w:rsidRDefault="00BF1975" w:rsidP="006463D2">
            <w:pPr>
              <w:jc w:val="center"/>
              <w:rPr>
                <w:sz w:val="20"/>
                <w:szCs w:val="20"/>
              </w:rPr>
            </w:pPr>
            <w:r w:rsidRPr="00BC1782">
              <w:rPr>
                <w:sz w:val="20"/>
                <w:szCs w:val="20"/>
              </w:rPr>
              <w:t>All peers and select staff</w:t>
            </w:r>
          </w:p>
        </w:tc>
        <w:tc>
          <w:tcPr>
            <w:tcW w:w="1632" w:type="dxa"/>
          </w:tcPr>
          <w:p w14:paraId="2954F01E" w14:textId="51314C92" w:rsidR="00BF1975" w:rsidRPr="00BC1782" w:rsidRDefault="00BF1975" w:rsidP="006463D2">
            <w:pPr>
              <w:jc w:val="center"/>
              <w:rPr>
                <w:sz w:val="20"/>
                <w:szCs w:val="20"/>
              </w:rPr>
            </w:pPr>
            <w:r w:rsidRPr="00BC1782">
              <w:rPr>
                <w:sz w:val="20"/>
                <w:szCs w:val="20"/>
              </w:rPr>
              <w:t>All peers and select staff</w:t>
            </w:r>
          </w:p>
        </w:tc>
        <w:tc>
          <w:tcPr>
            <w:tcW w:w="1632" w:type="dxa"/>
          </w:tcPr>
          <w:p w14:paraId="3A8C6752" w14:textId="5AFF5C46" w:rsidR="00BF1975" w:rsidRPr="00BC1782" w:rsidRDefault="00BF1975" w:rsidP="006463D2">
            <w:pPr>
              <w:jc w:val="center"/>
              <w:rPr>
                <w:sz w:val="20"/>
                <w:szCs w:val="20"/>
              </w:rPr>
            </w:pPr>
            <w:r w:rsidRPr="00BC1782">
              <w:rPr>
                <w:sz w:val="20"/>
                <w:szCs w:val="20"/>
              </w:rPr>
              <w:t>All peers and all staff</w:t>
            </w:r>
          </w:p>
        </w:tc>
        <w:tc>
          <w:tcPr>
            <w:tcW w:w="1632" w:type="dxa"/>
          </w:tcPr>
          <w:p w14:paraId="37648603" w14:textId="6D1A342B" w:rsidR="00BF1975" w:rsidRPr="00BC1782" w:rsidRDefault="00BF1975" w:rsidP="006463D2">
            <w:pPr>
              <w:jc w:val="center"/>
              <w:rPr>
                <w:sz w:val="20"/>
                <w:szCs w:val="20"/>
              </w:rPr>
            </w:pPr>
            <w:r w:rsidRPr="00BC1782">
              <w:rPr>
                <w:sz w:val="20"/>
                <w:szCs w:val="20"/>
              </w:rPr>
              <w:t>All peers and all staff</w:t>
            </w:r>
          </w:p>
        </w:tc>
      </w:tr>
      <w:tr w:rsidR="00BF1975" w:rsidRPr="00BC1782" w14:paraId="4EA8E175" w14:textId="77777777" w:rsidTr="00D657E6">
        <w:trPr>
          <w:trHeight w:val="1477"/>
          <w:jc w:val="center"/>
        </w:trPr>
        <w:tc>
          <w:tcPr>
            <w:tcW w:w="1632" w:type="dxa"/>
          </w:tcPr>
          <w:p w14:paraId="1692D4DC" w14:textId="03638F97" w:rsidR="00BF1975" w:rsidRPr="00BC1782" w:rsidRDefault="00BF1975" w:rsidP="006463D2">
            <w:pPr>
              <w:jc w:val="center"/>
              <w:rPr>
                <w:b/>
                <w:bCs/>
                <w:sz w:val="20"/>
                <w:szCs w:val="20"/>
              </w:rPr>
            </w:pPr>
            <w:r w:rsidRPr="00BC1782">
              <w:rPr>
                <w:b/>
                <w:bCs/>
                <w:sz w:val="20"/>
                <w:szCs w:val="20"/>
              </w:rPr>
              <w:t>Staff Role</w:t>
            </w:r>
          </w:p>
        </w:tc>
        <w:tc>
          <w:tcPr>
            <w:tcW w:w="1632" w:type="dxa"/>
          </w:tcPr>
          <w:p w14:paraId="19FCC56E" w14:textId="34529E95" w:rsidR="00BF1975" w:rsidRPr="00BC1782" w:rsidRDefault="00BF1975" w:rsidP="006463D2">
            <w:pPr>
              <w:jc w:val="center"/>
              <w:rPr>
                <w:sz w:val="20"/>
                <w:szCs w:val="20"/>
              </w:rPr>
            </w:pPr>
            <w:r w:rsidRPr="00BC1782">
              <w:rPr>
                <w:sz w:val="20"/>
                <w:szCs w:val="20"/>
              </w:rPr>
              <w:t>Preparation with peers; voluntary participation</w:t>
            </w:r>
          </w:p>
        </w:tc>
        <w:tc>
          <w:tcPr>
            <w:tcW w:w="1632" w:type="dxa"/>
          </w:tcPr>
          <w:p w14:paraId="112EC7B5" w14:textId="28BBBF64" w:rsidR="00BF1975" w:rsidRPr="00BC1782" w:rsidRDefault="00BF1975" w:rsidP="006463D2">
            <w:pPr>
              <w:jc w:val="center"/>
              <w:rPr>
                <w:sz w:val="20"/>
                <w:szCs w:val="20"/>
              </w:rPr>
            </w:pPr>
            <w:r w:rsidRPr="00BC1782">
              <w:rPr>
                <w:sz w:val="20"/>
                <w:szCs w:val="20"/>
              </w:rPr>
              <w:t>Preparation; oversight; selective implementation</w:t>
            </w:r>
          </w:p>
        </w:tc>
        <w:tc>
          <w:tcPr>
            <w:tcW w:w="1632" w:type="dxa"/>
          </w:tcPr>
          <w:p w14:paraId="4AB02DD0" w14:textId="29A8AE9D" w:rsidR="00BF1975" w:rsidRPr="00BC1782" w:rsidRDefault="00BF1975" w:rsidP="006463D2">
            <w:pPr>
              <w:jc w:val="center"/>
              <w:rPr>
                <w:sz w:val="20"/>
                <w:szCs w:val="20"/>
              </w:rPr>
            </w:pPr>
            <w:r w:rsidRPr="00BC1782">
              <w:rPr>
                <w:sz w:val="20"/>
                <w:szCs w:val="20"/>
              </w:rPr>
              <w:t>Preparation; oversight; selective implementation</w:t>
            </w:r>
          </w:p>
        </w:tc>
        <w:tc>
          <w:tcPr>
            <w:tcW w:w="1632" w:type="dxa"/>
          </w:tcPr>
          <w:p w14:paraId="63DA7434" w14:textId="68675C47" w:rsidR="00BF1975" w:rsidRPr="00BC1782" w:rsidRDefault="00BF1975" w:rsidP="006463D2">
            <w:pPr>
              <w:jc w:val="center"/>
              <w:rPr>
                <w:sz w:val="20"/>
                <w:szCs w:val="20"/>
              </w:rPr>
            </w:pPr>
            <w:r w:rsidRPr="00BC1782">
              <w:rPr>
                <w:sz w:val="20"/>
                <w:szCs w:val="20"/>
              </w:rPr>
              <w:t>Preparation; oversight; implementation</w:t>
            </w:r>
          </w:p>
        </w:tc>
      </w:tr>
      <w:tr w:rsidR="00BF1975" w:rsidRPr="00BC1782" w14:paraId="734D457A" w14:textId="77777777" w:rsidTr="00D657E6">
        <w:trPr>
          <w:trHeight w:val="953"/>
          <w:jc w:val="center"/>
        </w:trPr>
        <w:tc>
          <w:tcPr>
            <w:tcW w:w="1632" w:type="dxa"/>
          </w:tcPr>
          <w:p w14:paraId="3FDE14EE" w14:textId="2F71E6FD" w:rsidR="00BF1975" w:rsidRPr="00BC1782" w:rsidRDefault="00BF1975" w:rsidP="006463D2">
            <w:pPr>
              <w:jc w:val="center"/>
              <w:rPr>
                <w:b/>
                <w:bCs/>
                <w:sz w:val="20"/>
                <w:szCs w:val="20"/>
              </w:rPr>
            </w:pPr>
            <w:r w:rsidRPr="00BC1782">
              <w:rPr>
                <w:b/>
                <w:bCs/>
                <w:sz w:val="20"/>
                <w:szCs w:val="20"/>
              </w:rPr>
              <w:t>Peer Role</w:t>
            </w:r>
          </w:p>
        </w:tc>
        <w:tc>
          <w:tcPr>
            <w:tcW w:w="1632" w:type="dxa"/>
          </w:tcPr>
          <w:p w14:paraId="45D5B69E" w14:textId="7562A171" w:rsidR="00BF1975" w:rsidRPr="00BC1782" w:rsidRDefault="00BF1975" w:rsidP="006463D2">
            <w:pPr>
              <w:jc w:val="center"/>
              <w:rPr>
                <w:sz w:val="20"/>
                <w:szCs w:val="20"/>
              </w:rPr>
            </w:pPr>
            <w:r w:rsidRPr="00BC1782">
              <w:rPr>
                <w:sz w:val="20"/>
                <w:szCs w:val="20"/>
              </w:rPr>
              <w:t>Preparation; implementation by peer teams</w:t>
            </w:r>
          </w:p>
        </w:tc>
        <w:tc>
          <w:tcPr>
            <w:tcW w:w="1632" w:type="dxa"/>
          </w:tcPr>
          <w:p w14:paraId="32CBA22B" w14:textId="7D52693D" w:rsidR="00BF1975" w:rsidRPr="00BC1782" w:rsidRDefault="00BF1975" w:rsidP="006463D2">
            <w:pPr>
              <w:jc w:val="center"/>
              <w:rPr>
                <w:sz w:val="20"/>
                <w:szCs w:val="20"/>
              </w:rPr>
            </w:pPr>
            <w:r w:rsidRPr="00BC1782">
              <w:rPr>
                <w:sz w:val="20"/>
                <w:szCs w:val="20"/>
              </w:rPr>
              <w:t>Preparation; implementation by select peers</w:t>
            </w:r>
          </w:p>
        </w:tc>
        <w:tc>
          <w:tcPr>
            <w:tcW w:w="1632" w:type="dxa"/>
          </w:tcPr>
          <w:p w14:paraId="49190C22" w14:textId="0E67AEF2" w:rsidR="00BF1975" w:rsidRPr="00BC1782" w:rsidRDefault="00BF1975" w:rsidP="006463D2">
            <w:pPr>
              <w:jc w:val="center"/>
              <w:rPr>
                <w:sz w:val="20"/>
                <w:szCs w:val="20"/>
              </w:rPr>
            </w:pPr>
            <w:r w:rsidRPr="00BC1782">
              <w:rPr>
                <w:sz w:val="20"/>
                <w:szCs w:val="20"/>
              </w:rPr>
              <w:t>Preparation; implementation; highest</w:t>
            </w:r>
            <w:r w:rsidR="003829D7" w:rsidRPr="00BC1782">
              <w:rPr>
                <w:sz w:val="20"/>
                <w:szCs w:val="20"/>
              </w:rPr>
              <w:t>-</w:t>
            </w:r>
            <w:r w:rsidRPr="00BC1782">
              <w:rPr>
                <w:sz w:val="20"/>
                <w:szCs w:val="20"/>
              </w:rPr>
              <w:t>ranking peer</w:t>
            </w:r>
          </w:p>
        </w:tc>
        <w:tc>
          <w:tcPr>
            <w:tcW w:w="1632" w:type="dxa"/>
          </w:tcPr>
          <w:p w14:paraId="60F35D40" w14:textId="375ED449" w:rsidR="00BF1975" w:rsidRPr="00BC1782" w:rsidRDefault="00BF1975" w:rsidP="006463D2">
            <w:pPr>
              <w:jc w:val="center"/>
              <w:rPr>
                <w:sz w:val="20"/>
                <w:szCs w:val="20"/>
              </w:rPr>
            </w:pPr>
            <w:r w:rsidRPr="00BC1782">
              <w:rPr>
                <w:sz w:val="20"/>
                <w:szCs w:val="20"/>
              </w:rPr>
              <w:t>Senior peers assist staff</w:t>
            </w:r>
          </w:p>
        </w:tc>
      </w:tr>
    </w:tbl>
    <w:p w14:paraId="70542B37" w14:textId="77108F46" w:rsidR="00BF1975" w:rsidRDefault="00BF1975" w:rsidP="006463D2">
      <w:pPr>
        <w:jc w:val="center"/>
      </w:pPr>
    </w:p>
    <w:p w14:paraId="51555FD9" w14:textId="534AE591" w:rsidR="00325A10" w:rsidRDefault="00325A10" w:rsidP="006463D2">
      <w:pPr>
        <w:jc w:val="center"/>
      </w:pPr>
    </w:p>
    <w:p w14:paraId="7B55CE6E" w14:textId="25DD3B3D" w:rsidR="00325A10" w:rsidRDefault="00325A10" w:rsidP="006463D2">
      <w:pPr>
        <w:jc w:val="center"/>
      </w:pPr>
    </w:p>
    <w:p w14:paraId="33364E94" w14:textId="69FD61A3" w:rsidR="00325A10" w:rsidRDefault="00325A10" w:rsidP="00325A10">
      <w:pPr>
        <w:spacing w:line="360" w:lineRule="auto"/>
        <w:ind w:firstLine="720"/>
      </w:pPr>
      <w:r>
        <w:t>Similarly, the TC facilitates positive change in the individual through three types of clinical meetings:  1) Basic Encounter or Game meetings, 2) Probes or Sophomore Retreats, and 3) Marathons or Junior Retreats.  Table 5 summari</w:t>
      </w:r>
      <w:r w:rsidR="007362A3">
        <w:t>zes</w:t>
      </w:r>
      <w:r>
        <w:t xml:space="preserve"> the main components of each meeting.</w:t>
      </w:r>
    </w:p>
    <w:p w14:paraId="15B0FFDE" w14:textId="354342D9" w:rsidR="006637E9" w:rsidRDefault="006637E9" w:rsidP="006463D2">
      <w:pPr>
        <w:ind w:left="720"/>
        <w:jc w:val="center"/>
        <w:rPr>
          <w:b/>
          <w:bCs/>
        </w:rPr>
      </w:pPr>
    </w:p>
    <w:p w14:paraId="7068555F" w14:textId="77777777" w:rsidR="00FD00A5" w:rsidRDefault="00FD00A5" w:rsidP="006463D2">
      <w:pPr>
        <w:ind w:left="720"/>
        <w:jc w:val="center"/>
        <w:rPr>
          <w:b/>
          <w:bCs/>
        </w:rPr>
      </w:pPr>
    </w:p>
    <w:p w14:paraId="453430C0" w14:textId="77777777" w:rsidR="006637E9" w:rsidRDefault="006637E9" w:rsidP="006463D2">
      <w:pPr>
        <w:ind w:left="720"/>
        <w:jc w:val="center"/>
        <w:rPr>
          <w:b/>
          <w:bCs/>
        </w:rPr>
      </w:pPr>
    </w:p>
    <w:p w14:paraId="24761424" w14:textId="0AF5ABB1" w:rsidR="00BF1975" w:rsidRPr="006637E9" w:rsidRDefault="00BF1975" w:rsidP="006463D2">
      <w:pPr>
        <w:ind w:left="720"/>
        <w:jc w:val="center"/>
        <w:rPr>
          <w:b/>
          <w:bCs/>
        </w:rPr>
      </w:pPr>
      <w:r w:rsidRPr="006637E9">
        <w:rPr>
          <w:b/>
          <w:bCs/>
        </w:rPr>
        <w:t xml:space="preserve">Table </w:t>
      </w:r>
      <w:r w:rsidR="00C038CB">
        <w:rPr>
          <w:b/>
          <w:bCs/>
        </w:rPr>
        <w:t>5</w:t>
      </w:r>
      <w:r w:rsidRPr="006637E9">
        <w:rPr>
          <w:b/>
          <w:bCs/>
        </w:rPr>
        <w:t xml:space="preserve">: </w:t>
      </w:r>
      <w:r w:rsidR="006637E9" w:rsidRPr="006637E9">
        <w:rPr>
          <w:b/>
          <w:bCs/>
        </w:rPr>
        <w:t>Main Therapeutic Community Clinical Groups</w:t>
      </w:r>
    </w:p>
    <w:p w14:paraId="00468192" w14:textId="6DA015D8" w:rsidR="006637E9" w:rsidRDefault="006637E9" w:rsidP="006463D2">
      <w:pPr>
        <w:ind w:left="720"/>
        <w:jc w:val="center"/>
      </w:pPr>
      <w:r>
        <w:t>(De Leon, 2000; pg. 276)</w:t>
      </w:r>
    </w:p>
    <w:p w14:paraId="3172F4E2" w14:textId="77777777" w:rsidR="00FD00A5" w:rsidRDefault="00FD00A5" w:rsidP="006463D2">
      <w:pPr>
        <w:ind w:left="720"/>
        <w:jc w:val="center"/>
      </w:pPr>
    </w:p>
    <w:tbl>
      <w:tblPr>
        <w:tblStyle w:val="TableGrid"/>
        <w:tblW w:w="8678"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498"/>
        <w:gridCol w:w="2213"/>
        <w:gridCol w:w="1989"/>
        <w:gridCol w:w="1978"/>
      </w:tblGrid>
      <w:tr w:rsidR="006637E9" w:rsidRPr="00BC1782" w14:paraId="7556F77E" w14:textId="77777777" w:rsidTr="00FD00A5">
        <w:trPr>
          <w:trHeight w:val="418"/>
        </w:trPr>
        <w:tc>
          <w:tcPr>
            <w:tcW w:w="2498" w:type="dxa"/>
          </w:tcPr>
          <w:p w14:paraId="1D664AF7" w14:textId="77777777" w:rsidR="006637E9" w:rsidRPr="00BC1782" w:rsidRDefault="006637E9" w:rsidP="006463D2">
            <w:pPr>
              <w:jc w:val="center"/>
              <w:rPr>
                <w:b/>
                <w:bCs/>
                <w:sz w:val="20"/>
                <w:szCs w:val="20"/>
              </w:rPr>
            </w:pPr>
          </w:p>
        </w:tc>
        <w:tc>
          <w:tcPr>
            <w:tcW w:w="2213" w:type="dxa"/>
          </w:tcPr>
          <w:p w14:paraId="78569575" w14:textId="6E8754BE" w:rsidR="006637E9" w:rsidRPr="00BC1782" w:rsidRDefault="006637E9" w:rsidP="006463D2">
            <w:pPr>
              <w:jc w:val="center"/>
              <w:rPr>
                <w:b/>
                <w:bCs/>
                <w:sz w:val="20"/>
                <w:szCs w:val="20"/>
              </w:rPr>
            </w:pPr>
            <w:r w:rsidRPr="00BC1782">
              <w:rPr>
                <w:b/>
                <w:bCs/>
                <w:sz w:val="20"/>
                <w:szCs w:val="20"/>
              </w:rPr>
              <w:t>Basic Encounter</w:t>
            </w:r>
            <w:r w:rsidR="00AB6187" w:rsidRPr="00BC1782">
              <w:rPr>
                <w:b/>
                <w:bCs/>
                <w:sz w:val="20"/>
                <w:szCs w:val="20"/>
              </w:rPr>
              <w:t xml:space="preserve"> or Games</w:t>
            </w:r>
          </w:p>
        </w:tc>
        <w:tc>
          <w:tcPr>
            <w:tcW w:w="1989" w:type="dxa"/>
          </w:tcPr>
          <w:p w14:paraId="2CB09E65" w14:textId="1327FB55" w:rsidR="006637E9" w:rsidRPr="00BC1782" w:rsidRDefault="006637E9" w:rsidP="006463D2">
            <w:pPr>
              <w:jc w:val="center"/>
              <w:rPr>
                <w:b/>
                <w:bCs/>
                <w:sz w:val="20"/>
                <w:szCs w:val="20"/>
              </w:rPr>
            </w:pPr>
            <w:r w:rsidRPr="00BC1782">
              <w:rPr>
                <w:b/>
                <w:bCs/>
                <w:sz w:val="20"/>
                <w:szCs w:val="20"/>
              </w:rPr>
              <w:t>Probes</w:t>
            </w:r>
            <w:r w:rsidR="00AB6187" w:rsidRPr="00BC1782">
              <w:rPr>
                <w:b/>
                <w:bCs/>
                <w:sz w:val="20"/>
                <w:szCs w:val="20"/>
              </w:rPr>
              <w:t xml:space="preserve"> or Sophomore Retreat</w:t>
            </w:r>
          </w:p>
        </w:tc>
        <w:tc>
          <w:tcPr>
            <w:tcW w:w="1978" w:type="dxa"/>
          </w:tcPr>
          <w:p w14:paraId="0EB949F5" w14:textId="4B6F50DC" w:rsidR="006637E9" w:rsidRPr="00BC1782" w:rsidRDefault="006637E9" w:rsidP="006463D2">
            <w:pPr>
              <w:jc w:val="center"/>
              <w:rPr>
                <w:b/>
                <w:bCs/>
                <w:sz w:val="20"/>
                <w:szCs w:val="20"/>
              </w:rPr>
            </w:pPr>
            <w:r w:rsidRPr="00BC1782">
              <w:rPr>
                <w:b/>
                <w:bCs/>
                <w:sz w:val="20"/>
                <w:szCs w:val="20"/>
              </w:rPr>
              <w:t>Marathons</w:t>
            </w:r>
            <w:r w:rsidR="00AB6187" w:rsidRPr="00BC1782">
              <w:rPr>
                <w:b/>
                <w:bCs/>
                <w:sz w:val="20"/>
                <w:szCs w:val="20"/>
              </w:rPr>
              <w:t xml:space="preserve"> or Junior Retreat</w:t>
            </w:r>
          </w:p>
        </w:tc>
      </w:tr>
      <w:tr w:rsidR="006637E9" w:rsidRPr="00BC1782" w14:paraId="1D5A4512" w14:textId="77777777" w:rsidTr="00FD00A5">
        <w:trPr>
          <w:trHeight w:val="418"/>
        </w:trPr>
        <w:tc>
          <w:tcPr>
            <w:tcW w:w="2498" w:type="dxa"/>
          </w:tcPr>
          <w:p w14:paraId="2461A585" w14:textId="5A4F6829" w:rsidR="006637E9" w:rsidRPr="00BC1782" w:rsidRDefault="006637E9" w:rsidP="006463D2">
            <w:pPr>
              <w:jc w:val="center"/>
              <w:rPr>
                <w:b/>
                <w:bCs/>
                <w:sz w:val="20"/>
                <w:szCs w:val="20"/>
              </w:rPr>
            </w:pPr>
            <w:r w:rsidRPr="00BC1782">
              <w:rPr>
                <w:b/>
                <w:bCs/>
                <w:sz w:val="20"/>
                <w:szCs w:val="20"/>
              </w:rPr>
              <w:t>Stage</w:t>
            </w:r>
          </w:p>
        </w:tc>
        <w:tc>
          <w:tcPr>
            <w:tcW w:w="2213" w:type="dxa"/>
          </w:tcPr>
          <w:p w14:paraId="5117A5D3" w14:textId="7B60AD3C" w:rsidR="006637E9" w:rsidRPr="00BC1782" w:rsidRDefault="006637E9" w:rsidP="006463D2">
            <w:pPr>
              <w:jc w:val="center"/>
              <w:rPr>
                <w:sz w:val="20"/>
                <w:szCs w:val="20"/>
              </w:rPr>
            </w:pPr>
            <w:r w:rsidRPr="00BC1782">
              <w:rPr>
                <w:sz w:val="20"/>
                <w:szCs w:val="20"/>
              </w:rPr>
              <w:t>1-</w:t>
            </w:r>
            <w:r w:rsidR="00AB6187" w:rsidRPr="00BC1782">
              <w:rPr>
                <w:sz w:val="20"/>
                <w:szCs w:val="20"/>
              </w:rPr>
              <w:t>24</w:t>
            </w:r>
            <w:r w:rsidRPr="00BC1782">
              <w:rPr>
                <w:sz w:val="20"/>
                <w:szCs w:val="20"/>
              </w:rPr>
              <w:t xml:space="preserve"> months</w:t>
            </w:r>
          </w:p>
        </w:tc>
        <w:tc>
          <w:tcPr>
            <w:tcW w:w="1989" w:type="dxa"/>
          </w:tcPr>
          <w:p w14:paraId="13416692" w14:textId="46E2D25B" w:rsidR="006637E9" w:rsidRPr="00BC1782" w:rsidRDefault="00AB6187" w:rsidP="006463D2">
            <w:pPr>
              <w:jc w:val="center"/>
              <w:rPr>
                <w:sz w:val="20"/>
                <w:szCs w:val="20"/>
              </w:rPr>
            </w:pPr>
            <w:r w:rsidRPr="00BC1782">
              <w:rPr>
                <w:sz w:val="20"/>
                <w:szCs w:val="20"/>
              </w:rPr>
              <w:t>4-7</w:t>
            </w:r>
            <w:r w:rsidR="006637E9" w:rsidRPr="00BC1782">
              <w:rPr>
                <w:sz w:val="20"/>
                <w:szCs w:val="20"/>
              </w:rPr>
              <w:t xml:space="preserve"> months</w:t>
            </w:r>
          </w:p>
        </w:tc>
        <w:tc>
          <w:tcPr>
            <w:tcW w:w="1978" w:type="dxa"/>
          </w:tcPr>
          <w:p w14:paraId="4F08BD7D" w14:textId="06ACB4C5" w:rsidR="006637E9" w:rsidRPr="00BC1782" w:rsidRDefault="00AB6187" w:rsidP="006463D2">
            <w:pPr>
              <w:jc w:val="center"/>
              <w:rPr>
                <w:sz w:val="20"/>
                <w:szCs w:val="20"/>
              </w:rPr>
            </w:pPr>
            <w:r w:rsidRPr="00BC1782">
              <w:rPr>
                <w:sz w:val="20"/>
                <w:szCs w:val="20"/>
              </w:rPr>
              <w:t>12</w:t>
            </w:r>
            <w:r w:rsidR="006637E9" w:rsidRPr="00BC1782">
              <w:rPr>
                <w:sz w:val="20"/>
                <w:szCs w:val="20"/>
              </w:rPr>
              <w:t>-18 months</w:t>
            </w:r>
          </w:p>
        </w:tc>
      </w:tr>
      <w:tr w:rsidR="006637E9" w:rsidRPr="00BC1782" w14:paraId="1B785EBE" w14:textId="77777777" w:rsidTr="00FD00A5">
        <w:trPr>
          <w:trHeight w:val="418"/>
        </w:trPr>
        <w:tc>
          <w:tcPr>
            <w:tcW w:w="2498" w:type="dxa"/>
          </w:tcPr>
          <w:p w14:paraId="2B188328" w14:textId="6F77EC3A" w:rsidR="006637E9" w:rsidRPr="00BC1782" w:rsidRDefault="006637E9" w:rsidP="006463D2">
            <w:pPr>
              <w:jc w:val="center"/>
              <w:rPr>
                <w:b/>
                <w:bCs/>
                <w:sz w:val="20"/>
                <w:szCs w:val="20"/>
              </w:rPr>
            </w:pPr>
            <w:r w:rsidRPr="00BC1782">
              <w:rPr>
                <w:b/>
                <w:bCs/>
                <w:sz w:val="20"/>
                <w:szCs w:val="20"/>
              </w:rPr>
              <w:t>Frequency</w:t>
            </w:r>
          </w:p>
        </w:tc>
        <w:tc>
          <w:tcPr>
            <w:tcW w:w="2213" w:type="dxa"/>
          </w:tcPr>
          <w:p w14:paraId="666C512C" w14:textId="2A9F9686" w:rsidR="006637E9" w:rsidRPr="00BC1782" w:rsidRDefault="00AB6187" w:rsidP="006463D2">
            <w:pPr>
              <w:jc w:val="center"/>
              <w:rPr>
                <w:sz w:val="20"/>
                <w:szCs w:val="20"/>
              </w:rPr>
            </w:pPr>
            <w:r w:rsidRPr="00BC1782">
              <w:rPr>
                <w:sz w:val="20"/>
                <w:szCs w:val="20"/>
              </w:rPr>
              <w:t>2</w:t>
            </w:r>
            <w:r w:rsidR="006637E9" w:rsidRPr="00BC1782">
              <w:rPr>
                <w:sz w:val="20"/>
                <w:szCs w:val="20"/>
              </w:rPr>
              <w:t>/week</w:t>
            </w:r>
          </w:p>
        </w:tc>
        <w:tc>
          <w:tcPr>
            <w:tcW w:w="1989" w:type="dxa"/>
          </w:tcPr>
          <w:p w14:paraId="6472F54D" w14:textId="475E6BEB" w:rsidR="006637E9" w:rsidRPr="00BC1782" w:rsidRDefault="00AB6187" w:rsidP="006463D2">
            <w:pPr>
              <w:jc w:val="center"/>
              <w:rPr>
                <w:sz w:val="20"/>
                <w:szCs w:val="20"/>
              </w:rPr>
            </w:pPr>
            <w:r w:rsidRPr="00BC1782">
              <w:rPr>
                <w:sz w:val="20"/>
                <w:szCs w:val="20"/>
              </w:rPr>
              <w:t>Once per student</w:t>
            </w:r>
          </w:p>
        </w:tc>
        <w:tc>
          <w:tcPr>
            <w:tcW w:w="1978" w:type="dxa"/>
          </w:tcPr>
          <w:p w14:paraId="29396F87" w14:textId="0C5EFD07" w:rsidR="006637E9" w:rsidRPr="00BC1782" w:rsidRDefault="00AB6187" w:rsidP="006463D2">
            <w:pPr>
              <w:jc w:val="center"/>
              <w:rPr>
                <w:sz w:val="20"/>
                <w:szCs w:val="20"/>
              </w:rPr>
            </w:pPr>
            <w:r w:rsidRPr="00BC1782">
              <w:rPr>
                <w:sz w:val="20"/>
                <w:szCs w:val="20"/>
              </w:rPr>
              <w:t>Once per student</w:t>
            </w:r>
          </w:p>
        </w:tc>
      </w:tr>
      <w:tr w:rsidR="006637E9" w:rsidRPr="00BC1782" w14:paraId="2344A08A" w14:textId="77777777" w:rsidTr="00FD00A5">
        <w:trPr>
          <w:trHeight w:val="406"/>
        </w:trPr>
        <w:tc>
          <w:tcPr>
            <w:tcW w:w="2498" w:type="dxa"/>
          </w:tcPr>
          <w:p w14:paraId="73D76A8C" w14:textId="1274BBD7" w:rsidR="006637E9" w:rsidRPr="00BC1782" w:rsidRDefault="006637E9" w:rsidP="006463D2">
            <w:pPr>
              <w:jc w:val="center"/>
              <w:rPr>
                <w:b/>
                <w:bCs/>
                <w:sz w:val="20"/>
                <w:szCs w:val="20"/>
              </w:rPr>
            </w:pPr>
            <w:r w:rsidRPr="00BC1782">
              <w:rPr>
                <w:b/>
                <w:bCs/>
                <w:sz w:val="20"/>
                <w:szCs w:val="20"/>
              </w:rPr>
              <w:t>Duration</w:t>
            </w:r>
          </w:p>
        </w:tc>
        <w:tc>
          <w:tcPr>
            <w:tcW w:w="2213" w:type="dxa"/>
          </w:tcPr>
          <w:p w14:paraId="2A1F80A9" w14:textId="331DA32D" w:rsidR="006637E9" w:rsidRPr="00BC1782" w:rsidRDefault="006637E9" w:rsidP="006463D2">
            <w:pPr>
              <w:jc w:val="center"/>
              <w:rPr>
                <w:sz w:val="20"/>
                <w:szCs w:val="20"/>
              </w:rPr>
            </w:pPr>
            <w:r w:rsidRPr="00BC1782">
              <w:rPr>
                <w:sz w:val="20"/>
                <w:szCs w:val="20"/>
              </w:rPr>
              <w:t>2 hours</w:t>
            </w:r>
          </w:p>
        </w:tc>
        <w:tc>
          <w:tcPr>
            <w:tcW w:w="1989" w:type="dxa"/>
          </w:tcPr>
          <w:p w14:paraId="15979A5B" w14:textId="1309C094" w:rsidR="006637E9" w:rsidRPr="00BC1782" w:rsidRDefault="00AB6187" w:rsidP="006463D2">
            <w:pPr>
              <w:jc w:val="center"/>
              <w:rPr>
                <w:sz w:val="20"/>
                <w:szCs w:val="20"/>
              </w:rPr>
            </w:pPr>
            <w:r w:rsidRPr="00BC1782">
              <w:rPr>
                <w:sz w:val="20"/>
                <w:szCs w:val="20"/>
              </w:rPr>
              <w:t>12</w:t>
            </w:r>
            <w:r w:rsidR="006637E9" w:rsidRPr="00BC1782">
              <w:rPr>
                <w:sz w:val="20"/>
                <w:szCs w:val="20"/>
              </w:rPr>
              <w:t xml:space="preserve"> hours</w:t>
            </w:r>
          </w:p>
        </w:tc>
        <w:tc>
          <w:tcPr>
            <w:tcW w:w="1978" w:type="dxa"/>
          </w:tcPr>
          <w:p w14:paraId="7409490E" w14:textId="782DAF53" w:rsidR="006637E9" w:rsidRPr="00BC1782" w:rsidRDefault="006637E9" w:rsidP="006463D2">
            <w:pPr>
              <w:jc w:val="center"/>
              <w:rPr>
                <w:sz w:val="20"/>
                <w:szCs w:val="20"/>
              </w:rPr>
            </w:pPr>
            <w:r w:rsidRPr="00BC1782">
              <w:rPr>
                <w:sz w:val="20"/>
                <w:szCs w:val="20"/>
              </w:rPr>
              <w:t>24-</w:t>
            </w:r>
            <w:r w:rsidR="00AB6187" w:rsidRPr="00BC1782">
              <w:rPr>
                <w:sz w:val="20"/>
                <w:szCs w:val="20"/>
              </w:rPr>
              <w:t>30</w:t>
            </w:r>
            <w:r w:rsidRPr="00BC1782">
              <w:rPr>
                <w:sz w:val="20"/>
                <w:szCs w:val="20"/>
              </w:rPr>
              <w:t xml:space="preserve"> hours</w:t>
            </w:r>
          </w:p>
        </w:tc>
      </w:tr>
      <w:tr w:rsidR="006637E9" w:rsidRPr="00BC1782" w14:paraId="4B098613" w14:textId="77777777" w:rsidTr="00FD00A5">
        <w:trPr>
          <w:trHeight w:val="2033"/>
        </w:trPr>
        <w:tc>
          <w:tcPr>
            <w:tcW w:w="2498" w:type="dxa"/>
          </w:tcPr>
          <w:p w14:paraId="1ACF8AC1" w14:textId="0C579B56" w:rsidR="006637E9" w:rsidRPr="00BC1782" w:rsidRDefault="006637E9" w:rsidP="006463D2">
            <w:pPr>
              <w:jc w:val="center"/>
              <w:rPr>
                <w:b/>
                <w:bCs/>
                <w:sz w:val="20"/>
                <w:szCs w:val="20"/>
              </w:rPr>
            </w:pPr>
            <w:r w:rsidRPr="00BC1782">
              <w:rPr>
                <w:b/>
                <w:bCs/>
                <w:sz w:val="20"/>
                <w:szCs w:val="20"/>
              </w:rPr>
              <w:t>Composition</w:t>
            </w:r>
          </w:p>
        </w:tc>
        <w:tc>
          <w:tcPr>
            <w:tcW w:w="2213" w:type="dxa"/>
          </w:tcPr>
          <w:p w14:paraId="270ABF91" w14:textId="60AAB025" w:rsidR="006637E9" w:rsidRPr="00BC1782" w:rsidRDefault="006637E9" w:rsidP="006463D2">
            <w:pPr>
              <w:jc w:val="center"/>
              <w:rPr>
                <w:sz w:val="20"/>
                <w:szCs w:val="20"/>
              </w:rPr>
            </w:pPr>
            <w:r w:rsidRPr="00BC1782">
              <w:rPr>
                <w:sz w:val="20"/>
                <w:szCs w:val="20"/>
              </w:rPr>
              <w:t xml:space="preserve">A staff member or senior </w:t>
            </w:r>
            <w:r w:rsidR="007A0A13" w:rsidRPr="00BC1782">
              <w:rPr>
                <w:sz w:val="20"/>
                <w:szCs w:val="20"/>
              </w:rPr>
              <w:t>student</w:t>
            </w:r>
            <w:r w:rsidRPr="00BC1782">
              <w:rPr>
                <w:sz w:val="20"/>
                <w:szCs w:val="20"/>
              </w:rPr>
              <w:t xml:space="preserve"> facilitates group process; 10-20 </w:t>
            </w:r>
            <w:r w:rsidR="007A0A13" w:rsidRPr="00BC1782">
              <w:rPr>
                <w:sz w:val="20"/>
                <w:szCs w:val="20"/>
              </w:rPr>
              <w:t>student</w:t>
            </w:r>
            <w:r w:rsidRPr="00BC1782">
              <w:rPr>
                <w:sz w:val="20"/>
                <w:szCs w:val="20"/>
              </w:rPr>
              <w:t>s</w:t>
            </w:r>
          </w:p>
        </w:tc>
        <w:tc>
          <w:tcPr>
            <w:tcW w:w="1989" w:type="dxa"/>
          </w:tcPr>
          <w:p w14:paraId="6263F304" w14:textId="29D98639" w:rsidR="006637E9" w:rsidRPr="00BC1782" w:rsidRDefault="00AB6187" w:rsidP="006463D2">
            <w:pPr>
              <w:jc w:val="center"/>
              <w:rPr>
                <w:sz w:val="20"/>
                <w:szCs w:val="20"/>
              </w:rPr>
            </w:pPr>
            <w:r w:rsidRPr="00BC1782">
              <w:rPr>
                <w:sz w:val="20"/>
                <w:szCs w:val="20"/>
              </w:rPr>
              <w:t>S</w:t>
            </w:r>
            <w:r w:rsidR="006637E9" w:rsidRPr="00BC1782">
              <w:rPr>
                <w:sz w:val="20"/>
                <w:szCs w:val="20"/>
              </w:rPr>
              <w:t xml:space="preserve">taff members lead/facilitate group process; </w:t>
            </w:r>
            <w:r w:rsidRPr="00BC1782">
              <w:rPr>
                <w:sz w:val="20"/>
                <w:szCs w:val="20"/>
              </w:rPr>
              <w:t>4-6</w:t>
            </w:r>
            <w:r w:rsidR="006637E9" w:rsidRPr="00BC1782">
              <w:rPr>
                <w:sz w:val="20"/>
                <w:szCs w:val="20"/>
              </w:rPr>
              <w:t xml:space="preserve"> </w:t>
            </w:r>
            <w:r w:rsidR="007A0A13" w:rsidRPr="00BC1782">
              <w:rPr>
                <w:sz w:val="20"/>
                <w:szCs w:val="20"/>
              </w:rPr>
              <w:t>student</w:t>
            </w:r>
            <w:r w:rsidR="006637E9" w:rsidRPr="00BC1782">
              <w:rPr>
                <w:sz w:val="20"/>
                <w:szCs w:val="20"/>
              </w:rPr>
              <w:t>s</w:t>
            </w:r>
          </w:p>
        </w:tc>
        <w:tc>
          <w:tcPr>
            <w:tcW w:w="1978" w:type="dxa"/>
          </w:tcPr>
          <w:p w14:paraId="2F6EDC63" w14:textId="00A77005" w:rsidR="006637E9" w:rsidRPr="00BC1782" w:rsidRDefault="00AB6187" w:rsidP="006463D2">
            <w:pPr>
              <w:jc w:val="center"/>
              <w:rPr>
                <w:sz w:val="20"/>
                <w:szCs w:val="20"/>
              </w:rPr>
            </w:pPr>
            <w:r w:rsidRPr="00BC1782">
              <w:rPr>
                <w:sz w:val="20"/>
                <w:szCs w:val="20"/>
              </w:rPr>
              <w:t>S</w:t>
            </w:r>
            <w:r w:rsidR="006637E9" w:rsidRPr="00BC1782">
              <w:rPr>
                <w:sz w:val="20"/>
                <w:szCs w:val="20"/>
              </w:rPr>
              <w:t xml:space="preserve">taff lead, direct, and facilitate group process; </w:t>
            </w:r>
            <w:r w:rsidRPr="00BC1782">
              <w:rPr>
                <w:sz w:val="20"/>
                <w:szCs w:val="20"/>
              </w:rPr>
              <w:t>10-12</w:t>
            </w:r>
            <w:r w:rsidR="006637E9" w:rsidRPr="00BC1782">
              <w:rPr>
                <w:sz w:val="20"/>
                <w:szCs w:val="20"/>
              </w:rPr>
              <w:t xml:space="preserve"> </w:t>
            </w:r>
            <w:r w:rsidR="007A0A13" w:rsidRPr="00BC1782">
              <w:rPr>
                <w:sz w:val="20"/>
                <w:szCs w:val="20"/>
              </w:rPr>
              <w:t>student</w:t>
            </w:r>
            <w:r w:rsidR="006637E9" w:rsidRPr="00BC1782">
              <w:rPr>
                <w:sz w:val="20"/>
                <w:szCs w:val="20"/>
              </w:rPr>
              <w:t>s</w:t>
            </w:r>
          </w:p>
        </w:tc>
      </w:tr>
      <w:tr w:rsidR="006637E9" w:rsidRPr="00BC1782" w14:paraId="13D8AFDA" w14:textId="77777777" w:rsidTr="00FD00A5">
        <w:trPr>
          <w:trHeight w:val="2321"/>
        </w:trPr>
        <w:tc>
          <w:tcPr>
            <w:tcW w:w="2498" w:type="dxa"/>
          </w:tcPr>
          <w:p w14:paraId="47696503" w14:textId="6598C164" w:rsidR="006637E9" w:rsidRPr="00BC1782" w:rsidRDefault="006637E9" w:rsidP="006463D2">
            <w:pPr>
              <w:jc w:val="center"/>
              <w:rPr>
                <w:b/>
                <w:bCs/>
                <w:sz w:val="20"/>
                <w:szCs w:val="20"/>
              </w:rPr>
            </w:pPr>
            <w:r w:rsidRPr="00BC1782">
              <w:rPr>
                <w:b/>
                <w:bCs/>
                <w:sz w:val="20"/>
                <w:szCs w:val="20"/>
              </w:rPr>
              <w:t>Objectives</w:t>
            </w:r>
          </w:p>
        </w:tc>
        <w:tc>
          <w:tcPr>
            <w:tcW w:w="2213" w:type="dxa"/>
          </w:tcPr>
          <w:p w14:paraId="31550353" w14:textId="3552B3F5" w:rsidR="006637E9" w:rsidRPr="00BC1782" w:rsidRDefault="006637E9" w:rsidP="006463D2">
            <w:pPr>
              <w:jc w:val="center"/>
              <w:rPr>
                <w:sz w:val="20"/>
                <w:szCs w:val="20"/>
              </w:rPr>
            </w:pPr>
            <w:r w:rsidRPr="00BC1782">
              <w:rPr>
                <w:sz w:val="20"/>
                <w:szCs w:val="20"/>
              </w:rPr>
              <w:t>Raise awareness of specific behaviors/attitudes</w:t>
            </w:r>
          </w:p>
        </w:tc>
        <w:tc>
          <w:tcPr>
            <w:tcW w:w="1989" w:type="dxa"/>
          </w:tcPr>
          <w:p w14:paraId="256D5BD3" w14:textId="0C62298E" w:rsidR="006637E9" w:rsidRPr="00BC1782" w:rsidRDefault="006637E9" w:rsidP="006463D2">
            <w:pPr>
              <w:jc w:val="center"/>
              <w:rPr>
                <w:sz w:val="20"/>
                <w:szCs w:val="20"/>
              </w:rPr>
            </w:pPr>
            <w:r w:rsidRPr="00BC1782">
              <w:rPr>
                <w:sz w:val="20"/>
                <w:szCs w:val="20"/>
              </w:rPr>
              <w:t>Obtain information on critical life events; preparation for marathons; surface emotional memories</w:t>
            </w:r>
          </w:p>
        </w:tc>
        <w:tc>
          <w:tcPr>
            <w:tcW w:w="1978" w:type="dxa"/>
          </w:tcPr>
          <w:p w14:paraId="6F686ADE" w14:textId="6168C62D" w:rsidR="006637E9" w:rsidRPr="00BC1782" w:rsidRDefault="006637E9" w:rsidP="006463D2">
            <w:pPr>
              <w:jc w:val="center"/>
              <w:rPr>
                <w:sz w:val="20"/>
                <w:szCs w:val="20"/>
              </w:rPr>
            </w:pPr>
            <w:r w:rsidRPr="00BC1782">
              <w:rPr>
                <w:sz w:val="20"/>
                <w:szCs w:val="20"/>
              </w:rPr>
              <w:t>Initiate resolution of critical life events through profound emotional reliving</w:t>
            </w:r>
          </w:p>
        </w:tc>
      </w:tr>
      <w:tr w:rsidR="006637E9" w:rsidRPr="00BC1782" w14:paraId="7B2ABC53" w14:textId="77777777" w:rsidTr="00FD00A5">
        <w:trPr>
          <w:trHeight w:val="2060"/>
        </w:trPr>
        <w:tc>
          <w:tcPr>
            <w:tcW w:w="2498" w:type="dxa"/>
          </w:tcPr>
          <w:p w14:paraId="7ADEF291" w14:textId="5AAD794C" w:rsidR="006637E9" w:rsidRPr="00BC1782" w:rsidRDefault="006637E9" w:rsidP="006463D2">
            <w:pPr>
              <w:jc w:val="center"/>
              <w:rPr>
                <w:b/>
                <w:bCs/>
                <w:sz w:val="20"/>
                <w:szCs w:val="20"/>
              </w:rPr>
            </w:pPr>
            <w:r w:rsidRPr="00BC1782">
              <w:rPr>
                <w:b/>
                <w:bCs/>
                <w:sz w:val="20"/>
                <w:szCs w:val="20"/>
              </w:rPr>
              <w:t>Approach/Techniques</w:t>
            </w:r>
          </w:p>
        </w:tc>
        <w:tc>
          <w:tcPr>
            <w:tcW w:w="2213" w:type="dxa"/>
          </w:tcPr>
          <w:p w14:paraId="560CA39A" w14:textId="6F2AA2B4" w:rsidR="006637E9" w:rsidRPr="00BC1782" w:rsidRDefault="009702B3" w:rsidP="006463D2">
            <w:pPr>
              <w:jc w:val="center"/>
              <w:rPr>
                <w:sz w:val="20"/>
                <w:szCs w:val="20"/>
              </w:rPr>
            </w:pPr>
            <w:r w:rsidRPr="00BC1782">
              <w:rPr>
                <w:sz w:val="20"/>
                <w:szCs w:val="20"/>
              </w:rPr>
              <w:t>Verbal:</w:t>
            </w:r>
            <w:r w:rsidR="006637E9" w:rsidRPr="00BC1782">
              <w:rPr>
                <w:sz w:val="20"/>
                <w:szCs w:val="20"/>
              </w:rPr>
              <w:t xml:space="preserve"> confrontation of daily behavior and attitude</w:t>
            </w:r>
            <w:r w:rsidR="00AB6187" w:rsidRPr="00BC1782">
              <w:rPr>
                <w:sz w:val="20"/>
                <w:szCs w:val="20"/>
              </w:rPr>
              <w:t xml:space="preserve"> by affected community members</w:t>
            </w:r>
          </w:p>
        </w:tc>
        <w:tc>
          <w:tcPr>
            <w:tcW w:w="1989" w:type="dxa"/>
          </w:tcPr>
          <w:p w14:paraId="3DED3FC2" w14:textId="35E8851C" w:rsidR="006637E9" w:rsidRPr="00BC1782" w:rsidRDefault="006637E9" w:rsidP="006463D2">
            <w:pPr>
              <w:jc w:val="center"/>
              <w:rPr>
                <w:sz w:val="20"/>
                <w:szCs w:val="20"/>
              </w:rPr>
            </w:pPr>
            <w:r w:rsidRPr="00BC1782">
              <w:rPr>
                <w:sz w:val="20"/>
                <w:szCs w:val="20"/>
              </w:rPr>
              <w:t>Verbal; supportive inquiry of sensitive life experiences</w:t>
            </w:r>
            <w:r w:rsidR="00AB6187" w:rsidRPr="00BC1782">
              <w:rPr>
                <w:sz w:val="20"/>
                <w:szCs w:val="20"/>
              </w:rPr>
              <w:t xml:space="preserve"> and occasional confrontation of detachment or distorted views of self or others</w:t>
            </w:r>
          </w:p>
        </w:tc>
        <w:tc>
          <w:tcPr>
            <w:tcW w:w="1978" w:type="dxa"/>
          </w:tcPr>
          <w:p w14:paraId="51B3D622" w14:textId="3AAF3CFA" w:rsidR="00AB6187" w:rsidRPr="00BC1782" w:rsidRDefault="00AB6187" w:rsidP="00AB6187">
            <w:pPr>
              <w:jc w:val="center"/>
              <w:rPr>
                <w:sz w:val="20"/>
                <w:szCs w:val="20"/>
              </w:rPr>
            </w:pPr>
            <w:r w:rsidRPr="00BC1782">
              <w:rPr>
                <w:sz w:val="20"/>
                <w:szCs w:val="20"/>
              </w:rPr>
              <w:t xml:space="preserve">Verbal supportive inquiry of sensitive life experiences at a greater level of specificity than Probe. Use of </w:t>
            </w:r>
            <w:r w:rsidR="006637E9" w:rsidRPr="00BC1782">
              <w:rPr>
                <w:sz w:val="20"/>
                <w:szCs w:val="20"/>
              </w:rPr>
              <w:t>role</w:t>
            </w:r>
            <w:r w:rsidR="003829D7" w:rsidRPr="00BC1782">
              <w:rPr>
                <w:sz w:val="20"/>
                <w:szCs w:val="20"/>
              </w:rPr>
              <w:t>-</w:t>
            </w:r>
            <w:r w:rsidR="006637E9" w:rsidRPr="00BC1782">
              <w:rPr>
                <w:sz w:val="20"/>
                <w:szCs w:val="20"/>
              </w:rPr>
              <w:t>playing</w:t>
            </w:r>
            <w:r w:rsidRPr="00BC1782">
              <w:rPr>
                <w:sz w:val="20"/>
                <w:szCs w:val="20"/>
              </w:rPr>
              <w:t xml:space="preserve"> and </w:t>
            </w:r>
            <w:r w:rsidR="006637E9" w:rsidRPr="00BC1782">
              <w:rPr>
                <w:sz w:val="20"/>
                <w:szCs w:val="20"/>
              </w:rPr>
              <w:t>psychodrama</w:t>
            </w:r>
            <w:r w:rsidRPr="00BC1782">
              <w:rPr>
                <w:sz w:val="20"/>
                <w:szCs w:val="20"/>
              </w:rPr>
              <w:t xml:space="preserve"> to enhance insight and affect.</w:t>
            </w:r>
          </w:p>
        </w:tc>
      </w:tr>
    </w:tbl>
    <w:p w14:paraId="23E507EC" w14:textId="77777777" w:rsidR="006637E9" w:rsidRPr="00BF1975" w:rsidRDefault="006637E9" w:rsidP="006637E9">
      <w:pPr>
        <w:spacing w:line="360" w:lineRule="auto"/>
      </w:pPr>
    </w:p>
    <w:p w14:paraId="6D15BFAA" w14:textId="1C2A93F2" w:rsidR="006A7CD2" w:rsidRDefault="00420BC1" w:rsidP="006A7CD2">
      <w:pPr>
        <w:spacing w:line="360" w:lineRule="auto"/>
        <w:ind w:firstLine="720"/>
      </w:pPr>
      <w:r>
        <w:lastRenderedPageBreak/>
        <w:t xml:space="preserve">TCs have explicit rules that define behavioral boundaries within the community. </w:t>
      </w:r>
      <w:r w:rsidR="007362A3">
        <w:t xml:space="preserve">For instance, </w:t>
      </w:r>
      <w:r w:rsidR="00C038CB">
        <w:t>Table 6</w:t>
      </w:r>
      <w:r>
        <w:t xml:space="preserve"> displays the major house rules</w:t>
      </w:r>
      <w:r w:rsidR="007362A3">
        <w:t xml:space="preserve"> at The Other Side Academy</w:t>
      </w:r>
      <w:r>
        <w:t xml:space="preserve">, which have been organized into three categories of strictness. </w:t>
      </w:r>
      <w:r w:rsidR="00935104" w:rsidRPr="006E7CB2">
        <w:t xml:space="preserve">Privileges and sanctions </w:t>
      </w:r>
      <w:r w:rsidR="008823E6">
        <w:t>ensure students abide by the</w:t>
      </w:r>
      <w:r w:rsidR="00B40AC7">
        <w:t>se</w:t>
      </w:r>
      <w:r w:rsidR="008823E6">
        <w:t xml:space="preserve"> house rules</w:t>
      </w:r>
      <w:r w:rsidR="00B40AC7">
        <w:t xml:space="preserve"> and</w:t>
      </w:r>
      <w:r w:rsidR="00935104" w:rsidRPr="006E7CB2">
        <w:t xml:space="preserve"> </w:t>
      </w:r>
      <w:r w:rsidR="00BC1782">
        <w:t>meets the community’s</w:t>
      </w:r>
      <w:r w:rsidR="00935104" w:rsidRPr="006E7CB2">
        <w:t xml:space="preserve"> expectations. Privileges build community, promote individual socialization and personal growth, and facilitate goal attainment.</w:t>
      </w:r>
      <w:r w:rsidR="006E7CB2">
        <w:t xml:space="preserve"> </w:t>
      </w:r>
      <w:r>
        <w:t xml:space="preserve">On the other side, sanctions are </w:t>
      </w:r>
      <w:r w:rsidR="00BC1782">
        <w:t xml:space="preserve">also </w:t>
      </w:r>
      <w:r>
        <w:t>clinical intervention</w:t>
      </w:r>
      <w:r w:rsidR="00BC1782">
        <w:t xml:space="preserve">s.  They raise a person’s awareness of the personal and social consequences of their </w:t>
      </w:r>
      <w:r w:rsidR="009702B3">
        <w:t>behavior,</w:t>
      </w:r>
      <w:r w:rsidR="00BC1782">
        <w:t xml:space="preserve"> and they help to condition more acceptable behaviors. </w:t>
      </w:r>
      <w:r>
        <w:t xml:space="preserve"> </w:t>
      </w:r>
    </w:p>
    <w:p w14:paraId="3327168B" w14:textId="77777777" w:rsidR="006A7CD2" w:rsidRDefault="006A7CD2" w:rsidP="006A7CD2">
      <w:pPr>
        <w:spacing w:line="360" w:lineRule="auto"/>
        <w:ind w:firstLine="720"/>
      </w:pPr>
    </w:p>
    <w:p w14:paraId="62856321" w14:textId="5AE2D1E0" w:rsidR="006A7CD2" w:rsidRPr="006A7CD2" w:rsidRDefault="006A7CD2" w:rsidP="003F058E">
      <w:pPr>
        <w:jc w:val="center"/>
        <w:rPr>
          <w:b/>
          <w:bCs/>
        </w:rPr>
      </w:pPr>
      <w:r w:rsidRPr="006A7CD2">
        <w:rPr>
          <w:b/>
          <w:bCs/>
        </w:rPr>
        <w:t xml:space="preserve">Table </w:t>
      </w:r>
      <w:r w:rsidR="00C038CB">
        <w:rPr>
          <w:b/>
          <w:bCs/>
        </w:rPr>
        <w:t>6</w:t>
      </w:r>
      <w:r w:rsidRPr="006A7CD2">
        <w:rPr>
          <w:b/>
          <w:bCs/>
        </w:rPr>
        <w:t>: Cardinal, Major, and House Rules</w:t>
      </w:r>
    </w:p>
    <w:p w14:paraId="7F67BCD1" w14:textId="05B55B41" w:rsidR="006A7CD2" w:rsidRDefault="006A7CD2" w:rsidP="003F058E">
      <w:pPr>
        <w:jc w:val="center"/>
      </w:pPr>
      <w:r>
        <w:t>(De Leon, 2000; pg. 224)</w:t>
      </w:r>
    </w:p>
    <w:p w14:paraId="197A6E42" w14:textId="77777777" w:rsidR="00FD00A5" w:rsidRDefault="00FD00A5" w:rsidP="003F058E">
      <w:pPr>
        <w:jc w:val="center"/>
      </w:pP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285"/>
      </w:tblGrid>
      <w:tr w:rsidR="006A7CD2" w:rsidRPr="00BC1782" w14:paraId="060DD50D" w14:textId="77777777" w:rsidTr="00FD00A5">
        <w:trPr>
          <w:jc w:val="center"/>
        </w:trPr>
        <w:tc>
          <w:tcPr>
            <w:tcW w:w="7285" w:type="dxa"/>
          </w:tcPr>
          <w:p w14:paraId="0806C059" w14:textId="50A626DF" w:rsidR="006A7CD2" w:rsidRPr="00BC1782" w:rsidRDefault="006A7CD2" w:rsidP="003F058E">
            <w:pPr>
              <w:rPr>
                <w:b/>
                <w:bCs/>
                <w:sz w:val="20"/>
                <w:szCs w:val="20"/>
              </w:rPr>
            </w:pPr>
            <w:r w:rsidRPr="00BC1782">
              <w:rPr>
                <w:b/>
                <w:bCs/>
                <w:sz w:val="20"/>
                <w:szCs w:val="20"/>
              </w:rPr>
              <w:t>Cardinal Rules</w:t>
            </w:r>
          </w:p>
        </w:tc>
      </w:tr>
      <w:tr w:rsidR="006A7CD2" w:rsidRPr="00BC1782" w14:paraId="7E58DEFF" w14:textId="77777777" w:rsidTr="00FD00A5">
        <w:trPr>
          <w:jc w:val="center"/>
        </w:trPr>
        <w:tc>
          <w:tcPr>
            <w:tcW w:w="7285" w:type="dxa"/>
          </w:tcPr>
          <w:p w14:paraId="5BB30879" w14:textId="67E3F339" w:rsidR="006A7CD2" w:rsidRPr="00BC1782" w:rsidRDefault="006A7CD2" w:rsidP="003F058E">
            <w:pPr>
              <w:rPr>
                <w:sz w:val="20"/>
                <w:szCs w:val="20"/>
              </w:rPr>
            </w:pPr>
            <w:r w:rsidRPr="00BC1782">
              <w:rPr>
                <w:sz w:val="20"/>
                <w:szCs w:val="20"/>
              </w:rPr>
              <w:t xml:space="preserve">        No physical violence, threats of physical violence, o</w:t>
            </w:r>
            <w:r w:rsidR="00B9475D" w:rsidRPr="00BC1782">
              <w:rPr>
                <w:sz w:val="20"/>
                <w:szCs w:val="20"/>
              </w:rPr>
              <w:t>r</w:t>
            </w:r>
            <w:r w:rsidR="003F058E" w:rsidRPr="00BC1782">
              <w:rPr>
                <w:sz w:val="20"/>
                <w:szCs w:val="20"/>
              </w:rPr>
              <w:t xml:space="preserve"> </w:t>
            </w:r>
            <w:r w:rsidRPr="00BC1782">
              <w:rPr>
                <w:sz w:val="20"/>
                <w:szCs w:val="20"/>
              </w:rPr>
              <w:t>intimidation against any person</w:t>
            </w:r>
          </w:p>
        </w:tc>
      </w:tr>
      <w:tr w:rsidR="006A7CD2" w:rsidRPr="00BC1782" w14:paraId="09668B32" w14:textId="77777777" w:rsidTr="00FD00A5">
        <w:trPr>
          <w:jc w:val="center"/>
        </w:trPr>
        <w:tc>
          <w:tcPr>
            <w:tcW w:w="7285" w:type="dxa"/>
          </w:tcPr>
          <w:p w14:paraId="326FE30F" w14:textId="6FADDE1B" w:rsidR="006A7CD2" w:rsidRPr="00BC1782" w:rsidRDefault="006A7CD2" w:rsidP="003F058E">
            <w:pPr>
              <w:rPr>
                <w:sz w:val="20"/>
                <w:szCs w:val="20"/>
              </w:rPr>
            </w:pPr>
            <w:r w:rsidRPr="00BC1782">
              <w:rPr>
                <w:sz w:val="20"/>
                <w:szCs w:val="20"/>
              </w:rPr>
              <w:t xml:space="preserve">        No drugs, alcohol, or related paraphernalia</w:t>
            </w:r>
          </w:p>
        </w:tc>
      </w:tr>
      <w:tr w:rsidR="006A7CD2" w:rsidRPr="00BC1782" w14:paraId="3E645869" w14:textId="77777777" w:rsidTr="00FD00A5">
        <w:trPr>
          <w:jc w:val="center"/>
        </w:trPr>
        <w:tc>
          <w:tcPr>
            <w:tcW w:w="7285" w:type="dxa"/>
          </w:tcPr>
          <w:p w14:paraId="3DF6C159" w14:textId="372D05A7" w:rsidR="006A7CD2" w:rsidRPr="00BC1782" w:rsidRDefault="006A7CD2" w:rsidP="003F058E">
            <w:pPr>
              <w:rPr>
                <w:sz w:val="20"/>
                <w:szCs w:val="20"/>
              </w:rPr>
            </w:pPr>
            <w:r w:rsidRPr="00BC1782">
              <w:rPr>
                <w:sz w:val="20"/>
                <w:szCs w:val="20"/>
              </w:rPr>
              <w:t xml:space="preserve">        No sexual acting out, including romantic or sexual physical contact</w:t>
            </w:r>
          </w:p>
        </w:tc>
      </w:tr>
      <w:tr w:rsidR="006A7CD2" w:rsidRPr="00BC1782" w14:paraId="6CA4AC05" w14:textId="77777777" w:rsidTr="00FD00A5">
        <w:trPr>
          <w:jc w:val="center"/>
        </w:trPr>
        <w:tc>
          <w:tcPr>
            <w:tcW w:w="7285" w:type="dxa"/>
          </w:tcPr>
          <w:p w14:paraId="2AA08F42" w14:textId="218979AC" w:rsidR="006A7CD2" w:rsidRPr="00BC1782" w:rsidRDefault="006A7CD2" w:rsidP="003F058E">
            <w:pPr>
              <w:rPr>
                <w:b/>
                <w:bCs/>
                <w:sz w:val="20"/>
                <w:szCs w:val="20"/>
              </w:rPr>
            </w:pPr>
            <w:r w:rsidRPr="00BC1782">
              <w:rPr>
                <w:b/>
                <w:bCs/>
                <w:sz w:val="20"/>
                <w:szCs w:val="20"/>
              </w:rPr>
              <w:t>Major Rules</w:t>
            </w:r>
          </w:p>
        </w:tc>
      </w:tr>
      <w:tr w:rsidR="006A7CD2" w:rsidRPr="00BC1782" w14:paraId="2902351F" w14:textId="77777777" w:rsidTr="00FD00A5">
        <w:trPr>
          <w:jc w:val="center"/>
        </w:trPr>
        <w:tc>
          <w:tcPr>
            <w:tcW w:w="7285" w:type="dxa"/>
          </w:tcPr>
          <w:p w14:paraId="04681BE1" w14:textId="19779443" w:rsidR="006A7CD2" w:rsidRPr="00BC1782" w:rsidRDefault="006A7CD2" w:rsidP="003F058E">
            <w:pPr>
              <w:rPr>
                <w:sz w:val="20"/>
                <w:szCs w:val="20"/>
              </w:rPr>
            </w:pPr>
            <w:r w:rsidRPr="00BC1782">
              <w:rPr>
                <w:sz w:val="20"/>
                <w:szCs w:val="20"/>
              </w:rPr>
              <w:t xml:space="preserve">        No stealing or other criminal activity</w:t>
            </w:r>
          </w:p>
        </w:tc>
      </w:tr>
      <w:tr w:rsidR="006A7CD2" w:rsidRPr="00BC1782" w14:paraId="64E3BC7E" w14:textId="77777777" w:rsidTr="00FD00A5">
        <w:trPr>
          <w:jc w:val="center"/>
        </w:trPr>
        <w:tc>
          <w:tcPr>
            <w:tcW w:w="7285" w:type="dxa"/>
          </w:tcPr>
          <w:p w14:paraId="54BCAA72" w14:textId="12DBA016" w:rsidR="006A7CD2" w:rsidRPr="00BC1782" w:rsidRDefault="006A7CD2" w:rsidP="003F058E">
            <w:pPr>
              <w:rPr>
                <w:sz w:val="20"/>
                <w:szCs w:val="20"/>
              </w:rPr>
            </w:pPr>
            <w:r w:rsidRPr="00BC1782">
              <w:rPr>
                <w:sz w:val="20"/>
                <w:szCs w:val="20"/>
              </w:rPr>
              <w:t xml:space="preserve">        No vandalizing or destroying property</w:t>
            </w:r>
          </w:p>
        </w:tc>
      </w:tr>
      <w:tr w:rsidR="006A7CD2" w:rsidRPr="00BC1782" w14:paraId="4838C182" w14:textId="77777777" w:rsidTr="00FD00A5">
        <w:trPr>
          <w:jc w:val="center"/>
        </w:trPr>
        <w:tc>
          <w:tcPr>
            <w:tcW w:w="7285" w:type="dxa"/>
          </w:tcPr>
          <w:p w14:paraId="0FC308E4" w14:textId="3F4B8C7A" w:rsidR="006A7CD2" w:rsidRPr="00BC1782" w:rsidRDefault="006A7CD2" w:rsidP="003F058E">
            <w:pPr>
              <w:rPr>
                <w:sz w:val="20"/>
                <w:szCs w:val="20"/>
              </w:rPr>
            </w:pPr>
            <w:r w:rsidRPr="00BC1782">
              <w:rPr>
                <w:sz w:val="20"/>
                <w:szCs w:val="20"/>
              </w:rPr>
              <w:t xml:space="preserve">        No contraband or weapons</w:t>
            </w:r>
          </w:p>
        </w:tc>
      </w:tr>
      <w:tr w:rsidR="006A7CD2" w:rsidRPr="00BC1782" w14:paraId="691EDC86" w14:textId="77777777" w:rsidTr="00FD00A5">
        <w:trPr>
          <w:jc w:val="center"/>
        </w:trPr>
        <w:tc>
          <w:tcPr>
            <w:tcW w:w="7285" w:type="dxa"/>
          </w:tcPr>
          <w:p w14:paraId="03518318" w14:textId="522E4079" w:rsidR="006A7CD2" w:rsidRPr="00BC1782" w:rsidRDefault="006A7CD2" w:rsidP="003F058E">
            <w:pPr>
              <w:rPr>
                <w:b/>
                <w:bCs/>
                <w:sz w:val="20"/>
                <w:szCs w:val="20"/>
              </w:rPr>
            </w:pPr>
            <w:r w:rsidRPr="00BC1782">
              <w:rPr>
                <w:b/>
                <w:bCs/>
                <w:sz w:val="20"/>
                <w:szCs w:val="20"/>
              </w:rPr>
              <w:t>House Rules</w:t>
            </w:r>
          </w:p>
        </w:tc>
      </w:tr>
      <w:tr w:rsidR="006A7CD2" w:rsidRPr="00BC1782" w14:paraId="7D6751D3" w14:textId="77777777" w:rsidTr="00FD00A5">
        <w:trPr>
          <w:jc w:val="center"/>
        </w:trPr>
        <w:tc>
          <w:tcPr>
            <w:tcW w:w="7285" w:type="dxa"/>
          </w:tcPr>
          <w:p w14:paraId="52A41FDD" w14:textId="273392B8" w:rsidR="006A7CD2" w:rsidRPr="00BC1782" w:rsidRDefault="006A7CD2" w:rsidP="003F058E">
            <w:pPr>
              <w:rPr>
                <w:sz w:val="20"/>
                <w:szCs w:val="20"/>
              </w:rPr>
            </w:pPr>
            <w:r w:rsidRPr="00BC1782">
              <w:rPr>
                <w:sz w:val="20"/>
                <w:szCs w:val="20"/>
              </w:rPr>
              <w:t xml:space="preserve">        Acceptance of authority (listening and behaving)</w:t>
            </w:r>
          </w:p>
        </w:tc>
      </w:tr>
      <w:tr w:rsidR="006A7CD2" w:rsidRPr="00BC1782" w14:paraId="1218309D" w14:textId="77777777" w:rsidTr="00FD00A5">
        <w:trPr>
          <w:jc w:val="center"/>
        </w:trPr>
        <w:tc>
          <w:tcPr>
            <w:tcW w:w="7285" w:type="dxa"/>
          </w:tcPr>
          <w:p w14:paraId="44BFEDF2" w14:textId="5D6E79ED" w:rsidR="006A7CD2" w:rsidRPr="00BC1782" w:rsidRDefault="006A7CD2" w:rsidP="003F058E">
            <w:pPr>
              <w:rPr>
                <w:sz w:val="20"/>
                <w:szCs w:val="20"/>
              </w:rPr>
            </w:pPr>
            <w:r w:rsidRPr="00BC1782">
              <w:rPr>
                <w:sz w:val="20"/>
                <w:szCs w:val="20"/>
              </w:rPr>
              <w:t xml:space="preserve">        Punctuality (being on time)</w:t>
            </w:r>
          </w:p>
        </w:tc>
      </w:tr>
      <w:tr w:rsidR="006A7CD2" w:rsidRPr="00BC1782" w14:paraId="3A0E64BE" w14:textId="77777777" w:rsidTr="00FD00A5">
        <w:trPr>
          <w:jc w:val="center"/>
        </w:trPr>
        <w:tc>
          <w:tcPr>
            <w:tcW w:w="7285" w:type="dxa"/>
          </w:tcPr>
          <w:p w14:paraId="37B51C60" w14:textId="2151485B" w:rsidR="006A7CD2" w:rsidRPr="00BC1782" w:rsidRDefault="006A7CD2" w:rsidP="003F058E">
            <w:pPr>
              <w:rPr>
                <w:sz w:val="20"/>
                <w:szCs w:val="20"/>
              </w:rPr>
            </w:pPr>
            <w:r w:rsidRPr="00BC1782">
              <w:rPr>
                <w:sz w:val="20"/>
                <w:szCs w:val="20"/>
              </w:rPr>
              <w:t xml:space="preserve">        Appropriate appearance</w:t>
            </w:r>
          </w:p>
        </w:tc>
      </w:tr>
      <w:tr w:rsidR="006A7CD2" w:rsidRPr="00BC1782" w14:paraId="6E4CA46D" w14:textId="77777777" w:rsidTr="00FD00A5">
        <w:trPr>
          <w:jc w:val="center"/>
        </w:trPr>
        <w:tc>
          <w:tcPr>
            <w:tcW w:w="7285" w:type="dxa"/>
          </w:tcPr>
          <w:p w14:paraId="6D68F35A" w14:textId="2D6188ED" w:rsidR="006A7CD2" w:rsidRPr="00BC1782" w:rsidRDefault="006A7CD2" w:rsidP="003F058E">
            <w:pPr>
              <w:rPr>
                <w:sz w:val="20"/>
                <w:szCs w:val="20"/>
              </w:rPr>
            </w:pPr>
            <w:r w:rsidRPr="00BC1782">
              <w:rPr>
                <w:sz w:val="20"/>
                <w:szCs w:val="20"/>
              </w:rPr>
              <w:t xml:space="preserve">        No impulsive behavior</w:t>
            </w:r>
          </w:p>
        </w:tc>
      </w:tr>
      <w:tr w:rsidR="006A7CD2" w:rsidRPr="00BC1782" w14:paraId="3A6073B1" w14:textId="77777777" w:rsidTr="00FD00A5">
        <w:trPr>
          <w:jc w:val="center"/>
        </w:trPr>
        <w:tc>
          <w:tcPr>
            <w:tcW w:w="7285" w:type="dxa"/>
          </w:tcPr>
          <w:p w14:paraId="57D25053" w14:textId="1056C179" w:rsidR="006A7CD2" w:rsidRPr="00BC1782" w:rsidRDefault="006A7CD2" w:rsidP="003F058E">
            <w:pPr>
              <w:rPr>
                <w:sz w:val="20"/>
                <w:szCs w:val="20"/>
              </w:rPr>
            </w:pPr>
            <w:r w:rsidRPr="00BC1782">
              <w:rPr>
                <w:sz w:val="20"/>
                <w:szCs w:val="20"/>
              </w:rPr>
              <w:t xml:space="preserve">        Proper manners</w:t>
            </w:r>
          </w:p>
        </w:tc>
      </w:tr>
      <w:tr w:rsidR="006A7CD2" w:rsidRPr="00BC1782" w14:paraId="3FF6E31C" w14:textId="77777777" w:rsidTr="00FD00A5">
        <w:trPr>
          <w:jc w:val="center"/>
        </w:trPr>
        <w:tc>
          <w:tcPr>
            <w:tcW w:w="7285" w:type="dxa"/>
          </w:tcPr>
          <w:p w14:paraId="28C59BCD" w14:textId="1926B34E" w:rsidR="006A7CD2" w:rsidRPr="00BC1782" w:rsidRDefault="006A7CD2" w:rsidP="003F058E">
            <w:pPr>
              <w:rPr>
                <w:sz w:val="20"/>
                <w:szCs w:val="20"/>
              </w:rPr>
            </w:pPr>
            <w:r w:rsidRPr="00BC1782">
              <w:rPr>
                <w:sz w:val="20"/>
                <w:szCs w:val="20"/>
              </w:rPr>
              <w:t xml:space="preserve">        No lending or borrowing</w:t>
            </w:r>
          </w:p>
        </w:tc>
      </w:tr>
      <w:tr w:rsidR="006A7CD2" w:rsidRPr="00BC1782" w14:paraId="3A1DA71B" w14:textId="77777777" w:rsidTr="00FD00A5">
        <w:trPr>
          <w:jc w:val="center"/>
        </w:trPr>
        <w:tc>
          <w:tcPr>
            <w:tcW w:w="7285" w:type="dxa"/>
          </w:tcPr>
          <w:p w14:paraId="544D7210" w14:textId="0BF0A1B9" w:rsidR="006A7CD2" w:rsidRPr="00BC1782" w:rsidRDefault="006A7CD2" w:rsidP="003F058E">
            <w:pPr>
              <w:rPr>
                <w:sz w:val="20"/>
                <w:szCs w:val="20"/>
              </w:rPr>
            </w:pPr>
            <w:r w:rsidRPr="00BC1782">
              <w:rPr>
                <w:sz w:val="20"/>
                <w:szCs w:val="20"/>
              </w:rPr>
              <w:t xml:space="preserve">        No receiving gifts without staff permission</w:t>
            </w:r>
          </w:p>
        </w:tc>
      </w:tr>
    </w:tbl>
    <w:p w14:paraId="3C064981" w14:textId="77777777" w:rsidR="003F058E" w:rsidRDefault="003F058E" w:rsidP="00E06523">
      <w:pPr>
        <w:spacing w:line="360" w:lineRule="auto"/>
        <w:ind w:firstLine="720"/>
      </w:pPr>
    </w:p>
    <w:p w14:paraId="591412B3" w14:textId="1D628D3E" w:rsidR="00D86798" w:rsidRDefault="006A7CD2" w:rsidP="00E06523">
      <w:pPr>
        <w:spacing w:line="360" w:lineRule="auto"/>
        <w:ind w:firstLine="720"/>
        <w:rPr>
          <w:b/>
          <w:bCs/>
        </w:rPr>
      </w:pPr>
      <w:r>
        <w:t>I</w:t>
      </w:r>
      <w:r w:rsidR="00420BC1">
        <w:t xml:space="preserve">n the TC, the actions of individuals and the facilities are constantly monitored for safety and security. </w:t>
      </w:r>
      <w:r w:rsidR="00F658FE">
        <w:t xml:space="preserve">Clear processes for ensuring the safety of all </w:t>
      </w:r>
      <w:r w:rsidR="007A0A13">
        <w:t>student</w:t>
      </w:r>
      <w:r w:rsidR="00F658FE">
        <w:t xml:space="preserve">s include </w:t>
      </w:r>
      <w:r w:rsidR="008823E6">
        <w:t xml:space="preserve">daily </w:t>
      </w:r>
      <w:r w:rsidR="00F658FE">
        <w:t xml:space="preserve">inspections and </w:t>
      </w:r>
      <w:r w:rsidR="004E6452">
        <w:t xml:space="preserve">drug </w:t>
      </w:r>
      <w:r w:rsidR="00F658FE">
        <w:t xml:space="preserve">testing. </w:t>
      </w:r>
      <w:r w:rsidR="008823E6">
        <w:t>Inspections</w:t>
      </w:r>
      <w:r w:rsidR="00CF6E21">
        <w:t xml:space="preserve"> are thorough reviews of the safety and cleanliness of the house. Several times a day, a group of staff and senior </w:t>
      </w:r>
      <w:r w:rsidR="007A0A13">
        <w:t>student</w:t>
      </w:r>
      <w:r w:rsidR="00CF6E21">
        <w:t>s</w:t>
      </w:r>
      <w:r w:rsidR="00E8173D">
        <w:t xml:space="preserve"> </w:t>
      </w:r>
      <w:r w:rsidR="00CF6E21">
        <w:t xml:space="preserve">walk through the entire facility to ensure daily health and safety </w:t>
      </w:r>
      <w:r w:rsidR="00E8173D">
        <w:t xml:space="preserve">of </w:t>
      </w:r>
      <w:r w:rsidR="007A0A13">
        <w:t>student</w:t>
      </w:r>
      <w:r w:rsidR="003829D7">
        <w:t>s</w:t>
      </w:r>
      <w:r w:rsidR="00B40AC7">
        <w:t xml:space="preserve">, </w:t>
      </w:r>
      <w:r w:rsidR="00CF6E21">
        <w:t xml:space="preserve">as well as </w:t>
      </w:r>
      <w:r w:rsidR="00B40AC7">
        <w:t xml:space="preserve">to </w:t>
      </w:r>
      <w:r w:rsidR="00CF6E21">
        <w:t xml:space="preserve">detect potentially larger problems early. </w:t>
      </w:r>
      <w:r w:rsidR="008823E6">
        <w:t>Similarly,</w:t>
      </w:r>
      <w:r w:rsidR="00CF6E21">
        <w:t xml:space="preserve"> </w:t>
      </w:r>
      <w:r w:rsidR="00B40AC7">
        <w:t xml:space="preserve">the TC conducts </w:t>
      </w:r>
      <w:r w:rsidR="00517807">
        <w:t xml:space="preserve">drug </w:t>
      </w:r>
      <w:r w:rsidR="00CF6E21">
        <w:t xml:space="preserve">testing randomly or procedurally after suspected drug use. Unannounced testing is a way to keep </w:t>
      </w:r>
      <w:r w:rsidR="007A0A13">
        <w:t>student</w:t>
      </w:r>
      <w:r w:rsidR="00CF6E21">
        <w:t>s accountable and the community safe.</w:t>
      </w:r>
      <w:r w:rsidR="00B40AC7">
        <w:rPr>
          <w:b/>
          <w:bCs/>
        </w:rPr>
        <w:t xml:space="preserve"> </w:t>
      </w:r>
    </w:p>
    <w:p w14:paraId="52F39D92" w14:textId="77777777" w:rsidR="00FD00A5" w:rsidRDefault="00FD00A5" w:rsidP="001822D4">
      <w:pPr>
        <w:spacing w:line="360" w:lineRule="auto"/>
        <w:rPr>
          <w:b/>
          <w:bCs/>
        </w:rPr>
      </w:pPr>
    </w:p>
    <w:p w14:paraId="3E499864" w14:textId="77777777" w:rsidR="00FD00A5" w:rsidRDefault="00FD00A5" w:rsidP="001822D4">
      <w:pPr>
        <w:spacing w:line="360" w:lineRule="auto"/>
        <w:rPr>
          <w:b/>
          <w:bCs/>
        </w:rPr>
      </w:pPr>
    </w:p>
    <w:p w14:paraId="50C64569" w14:textId="14039997" w:rsidR="00BA3043" w:rsidRDefault="00384BEE" w:rsidP="001822D4">
      <w:pPr>
        <w:spacing w:line="360" w:lineRule="auto"/>
        <w:rPr>
          <w:b/>
          <w:bCs/>
        </w:rPr>
      </w:pPr>
      <w:r>
        <w:rPr>
          <w:b/>
          <w:bCs/>
        </w:rPr>
        <w:t xml:space="preserve">RESEARCH ON THERAPEUTIC COMMUNITIES </w:t>
      </w:r>
    </w:p>
    <w:p w14:paraId="6927EAAD" w14:textId="77777777" w:rsidR="00BC1782" w:rsidRPr="001822D4" w:rsidRDefault="00BC1782" w:rsidP="001822D4">
      <w:pPr>
        <w:spacing w:line="360" w:lineRule="auto"/>
        <w:rPr>
          <w:b/>
          <w:bCs/>
        </w:rPr>
      </w:pPr>
    </w:p>
    <w:p w14:paraId="4FD4F3EA" w14:textId="36DFDDF1" w:rsidR="005C01B4" w:rsidRPr="005C01B4" w:rsidRDefault="00BC1782" w:rsidP="00D34FAC">
      <w:pPr>
        <w:spacing w:line="360" w:lineRule="auto"/>
        <w:rPr>
          <w:i/>
          <w:iCs/>
        </w:rPr>
      </w:pPr>
      <w:r>
        <w:rPr>
          <w:i/>
          <w:iCs/>
        </w:rPr>
        <w:lastRenderedPageBreak/>
        <w:t xml:space="preserve">The </w:t>
      </w:r>
      <w:r w:rsidR="005C01B4" w:rsidRPr="005C01B4">
        <w:rPr>
          <w:i/>
          <w:iCs/>
        </w:rPr>
        <w:t>Therapeutic Communit</w:t>
      </w:r>
      <w:r>
        <w:rPr>
          <w:i/>
          <w:iCs/>
        </w:rPr>
        <w:t>y Process</w:t>
      </w:r>
      <w:r w:rsidR="005C01B4" w:rsidRPr="005C01B4">
        <w:rPr>
          <w:i/>
          <w:iCs/>
        </w:rPr>
        <w:t xml:space="preserve"> </w:t>
      </w:r>
      <w:r>
        <w:rPr>
          <w:i/>
          <w:iCs/>
        </w:rPr>
        <w:t xml:space="preserve">is </w:t>
      </w:r>
      <w:r w:rsidR="005C01B4" w:rsidRPr="005C01B4">
        <w:rPr>
          <w:i/>
          <w:iCs/>
        </w:rPr>
        <w:t xml:space="preserve">an </w:t>
      </w:r>
      <w:r w:rsidR="005C01B4">
        <w:rPr>
          <w:i/>
          <w:iCs/>
        </w:rPr>
        <w:t>E</w:t>
      </w:r>
      <w:r w:rsidR="005C01B4" w:rsidRPr="005C01B4">
        <w:rPr>
          <w:i/>
          <w:iCs/>
        </w:rPr>
        <w:t>vidence-</w:t>
      </w:r>
      <w:r w:rsidR="005C01B4">
        <w:rPr>
          <w:i/>
          <w:iCs/>
        </w:rPr>
        <w:t>B</w:t>
      </w:r>
      <w:r w:rsidR="005C01B4" w:rsidRPr="005C01B4">
        <w:rPr>
          <w:i/>
          <w:iCs/>
        </w:rPr>
        <w:t xml:space="preserve">ased </w:t>
      </w:r>
      <w:r w:rsidR="005C01B4">
        <w:rPr>
          <w:i/>
          <w:iCs/>
        </w:rPr>
        <w:t>T</w:t>
      </w:r>
      <w:r w:rsidR="005C01B4" w:rsidRPr="005C01B4">
        <w:rPr>
          <w:i/>
          <w:iCs/>
        </w:rPr>
        <w:t>reatment</w:t>
      </w:r>
    </w:p>
    <w:p w14:paraId="6C632DC4" w14:textId="33DF9F9B" w:rsidR="00823B8D" w:rsidRDefault="005C01B4" w:rsidP="00823B8D">
      <w:pPr>
        <w:spacing w:line="360" w:lineRule="auto"/>
        <w:ind w:firstLine="720"/>
      </w:pPr>
      <w:r>
        <w:t>Decades of research has</w:t>
      </w:r>
      <w:r w:rsidR="00695DC0">
        <w:t xml:space="preserve"> demonstrated</w:t>
      </w:r>
      <w:r>
        <w:t xml:space="preserve"> that the TC model is an effective and cost-effective treatment option for particular subgroups of the population. The model, being complex and all-inclusive, has been challenging to research. However, major outcome studies, control studies, statistical meta-analyses, and econometric studies</w:t>
      </w:r>
      <w:r w:rsidR="002B2B2E">
        <w:t xml:space="preserve"> have produced </w:t>
      </w:r>
      <w:r w:rsidR="00695DC0">
        <w:t>compelling evidence</w:t>
      </w:r>
      <w:r w:rsidR="002B2B2E">
        <w:t>.</w:t>
      </w:r>
      <w:r w:rsidR="002B2B2E">
        <w:rPr>
          <w:rStyle w:val="FootnoteReference"/>
        </w:rPr>
        <w:footnoteReference w:id="8"/>
      </w:r>
      <w:r w:rsidR="002B2B2E">
        <w:t xml:space="preserve"> Similarly, individual TC</w:t>
      </w:r>
      <w:r w:rsidR="00695DC0">
        <w:t>s</w:t>
      </w:r>
      <w:r w:rsidR="002B2B2E">
        <w:t xml:space="preserve"> recently embraced data collection unlike in the past</w:t>
      </w:r>
      <w:r w:rsidR="00DE578E">
        <w:t>,</w:t>
      </w:r>
      <w:r w:rsidR="002B2B2E">
        <w:t xml:space="preserve"> that, over time, will add to existing knowledge about the model. Likewise, in recent years, researchers have looked more closely at certain elements of the TC and embrace</w:t>
      </w:r>
      <w:r w:rsidR="005A3315">
        <w:t>d</w:t>
      </w:r>
      <w:r w:rsidR="002B2B2E">
        <w:t xml:space="preserve"> new methods of analysis.</w:t>
      </w:r>
      <w:r w:rsidR="002B2B2E">
        <w:rPr>
          <w:rStyle w:val="FootnoteReference"/>
        </w:rPr>
        <w:footnoteReference w:id="9"/>
      </w:r>
      <w:r w:rsidR="00E43191">
        <w:t xml:space="preserve"> </w:t>
      </w:r>
    </w:p>
    <w:p w14:paraId="682D9FE9" w14:textId="2CFFD9CA" w:rsidR="009E3582" w:rsidRDefault="00695DC0" w:rsidP="005C01B4">
      <w:pPr>
        <w:spacing w:line="360" w:lineRule="auto"/>
        <w:ind w:firstLine="720"/>
      </w:pPr>
      <w:r>
        <w:t>The aggregate evidence produced through this research</w:t>
      </w:r>
      <w:r w:rsidR="00E43191">
        <w:t xml:space="preserve"> confirm</w:t>
      </w:r>
      <w:r>
        <w:t xml:space="preserve">s </w:t>
      </w:r>
      <w:r w:rsidR="00E43191">
        <w:t>that the TC is an effective treatment model.</w:t>
      </w:r>
      <w:r w:rsidR="00DE578E">
        <w:t xml:space="preserve"> </w:t>
      </w:r>
      <w:r w:rsidR="00823B8D">
        <w:t>Moreover,</w:t>
      </w:r>
      <w:r w:rsidR="00DE578E">
        <w:t xml:space="preserve"> a study by Mitchell, Wilson, and MacKenzie concluded that, at this point, </w:t>
      </w:r>
      <w:r w:rsidR="00DE578E" w:rsidRPr="003F0271">
        <w:t xml:space="preserve">TCs have the strongest level of empirical support of any treatment aimed at </w:t>
      </w:r>
      <w:r w:rsidR="00DE578E" w:rsidRPr="00AF50F6">
        <w:t>chronic criminal-addict</w:t>
      </w:r>
      <w:r w:rsidR="00DE578E">
        <w:t>s</w:t>
      </w:r>
      <w:r w:rsidR="00DE578E" w:rsidRPr="003F0271">
        <w:t>.</w:t>
      </w:r>
    </w:p>
    <w:p w14:paraId="3EAA92F1" w14:textId="3AFB2729" w:rsidR="005C01B4" w:rsidRDefault="002B2B2E" w:rsidP="00D34FAC">
      <w:pPr>
        <w:spacing w:line="360" w:lineRule="auto"/>
      </w:pPr>
      <w:r>
        <w:tab/>
        <w:t xml:space="preserve">Some </w:t>
      </w:r>
      <w:r w:rsidR="00823B8D">
        <w:t xml:space="preserve">of the key </w:t>
      </w:r>
      <w:r>
        <w:t xml:space="preserve">findings from current research </w:t>
      </w:r>
      <w:r w:rsidR="00695DC0">
        <w:t>are</w:t>
      </w:r>
      <w:r>
        <w:t xml:space="preserve"> summarized in this section</w:t>
      </w:r>
      <w:r w:rsidR="00823B8D">
        <w:t xml:space="preserve">.  These include population-based evidence and major outcome-based evidence. </w:t>
      </w:r>
      <w:r>
        <w:t xml:space="preserve">A consistent finding throughout </w:t>
      </w:r>
      <w:r w:rsidR="005A3315">
        <w:t>all</w:t>
      </w:r>
      <w:r>
        <w:t xml:space="preserve"> the major studies—the amount of time spent in treatment is related to success—</w:t>
      </w:r>
      <w:r w:rsidR="00695DC0">
        <w:t>is</w:t>
      </w:r>
      <w:r>
        <w:t xml:space="preserve"> also discussed. </w:t>
      </w:r>
    </w:p>
    <w:p w14:paraId="3283A59D" w14:textId="77777777" w:rsidR="002B2B2E" w:rsidRPr="009E3582" w:rsidRDefault="002B2B2E" w:rsidP="00D34FAC">
      <w:pPr>
        <w:spacing w:line="360" w:lineRule="auto"/>
      </w:pPr>
    </w:p>
    <w:p w14:paraId="0658EA84" w14:textId="363FBED6" w:rsidR="00B23924" w:rsidRPr="009E3582" w:rsidRDefault="00DB1B30" w:rsidP="009E3582">
      <w:pPr>
        <w:spacing w:line="360" w:lineRule="auto"/>
        <w:rPr>
          <w:i/>
          <w:iCs/>
        </w:rPr>
      </w:pPr>
      <w:r>
        <w:rPr>
          <w:i/>
          <w:iCs/>
        </w:rPr>
        <w:t>Who do</w:t>
      </w:r>
      <w:r w:rsidR="00B535CE">
        <w:rPr>
          <w:i/>
          <w:iCs/>
        </w:rPr>
        <w:t xml:space="preserve"> Therapeutic Communitie</w:t>
      </w:r>
      <w:r>
        <w:rPr>
          <w:i/>
          <w:iCs/>
        </w:rPr>
        <w:t>s Treat?</w:t>
      </w:r>
    </w:p>
    <w:p w14:paraId="0CDAF5CA" w14:textId="7AB4D2F9" w:rsidR="00AD4FBF" w:rsidRPr="00C16FCC" w:rsidRDefault="000B1E6B" w:rsidP="00C16FCC">
      <w:pPr>
        <w:spacing w:line="360" w:lineRule="auto"/>
      </w:pPr>
      <w:r>
        <w:tab/>
      </w:r>
      <w:r w:rsidR="00A1685F">
        <w:t>Major research projects have identified t</w:t>
      </w:r>
      <w:r w:rsidR="00C16FCC">
        <w:t xml:space="preserve">he characteristics and demographics of those who have completed TC programs. Many studies show that </w:t>
      </w:r>
      <w:r w:rsidR="004A0BA0" w:rsidRPr="00C16FCC">
        <w:t xml:space="preserve">TC </w:t>
      </w:r>
      <w:r w:rsidR="00823B8D">
        <w:t>students who are admitted struggle with</w:t>
      </w:r>
      <w:r w:rsidR="004A0BA0" w:rsidRPr="00C16FCC">
        <w:t xml:space="preserve"> </w:t>
      </w:r>
      <w:r w:rsidR="00BC1782">
        <w:t xml:space="preserve">a number of problems </w:t>
      </w:r>
      <w:r w:rsidR="00823B8D">
        <w:t xml:space="preserve">that accompany </w:t>
      </w:r>
      <w:r w:rsidR="00BC1782">
        <w:t>severe</w:t>
      </w:r>
      <w:r w:rsidR="004A0BA0" w:rsidRPr="00C16FCC">
        <w:t xml:space="preserve"> substance use</w:t>
      </w:r>
      <w:r w:rsidR="00823B8D">
        <w:t xml:space="preserve"> – such as s</w:t>
      </w:r>
      <w:r w:rsidR="004A0BA0" w:rsidRPr="00C16FCC">
        <w:t>ocial deviance and psychological symptoms (</w:t>
      </w:r>
      <w:r w:rsidR="00BC1782">
        <w:t>Harley, et al 2018</w:t>
      </w:r>
      <w:r w:rsidR="004A0BA0" w:rsidRPr="00C16FCC">
        <w:t xml:space="preserve">). </w:t>
      </w:r>
      <w:r w:rsidR="00C16FCC">
        <w:t>Other research has suggested that nearly three-fourths of participants have a non-drug</w:t>
      </w:r>
      <w:r w:rsidR="0053137C">
        <w:t>-</w:t>
      </w:r>
      <w:r w:rsidR="00C16FCC">
        <w:t>related psychiatric disorder in addition to substance-related problems upon entering the TC</w:t>
      </w:r>
      <w:r w:rsidR="005A3315">
        <w:t xml:space="preserve"> (</w:t>
      </w:r>
      <w:r w:rsidR="00FD00A5">
        <w:t>National Institute on Drug Abuse</w:t>
      </w:r>
      <w:r w:rsidR="00FD00A5" w:rsidRPr="007B35F7">
        <w:t xml:space="preserve"> 2015</w:t>
      </w:r>
      <w:r w:rsidR="005A3315">
        <w:t>)</w:t>
      </w:r>
      <w:r w:rsidR="00C16FCC">
        <w:t xml:space="preserve">. </w:t>
      </w:r>
      <w:r w:rsidR="00F7597B">
        <w:t xml:space="preserve">In other words, individuals with severe dysfunctional behavior </w:t>
      </w:r>
      <w:r w:rsidR="00823B8D">
        <w:t xml:space="preserve">are those who </w:t>
      </w:r>
      <w:r w:rsidR="00F7597B">
        <w:t xml:space="preserve">enter </w:t>
      </w:r>
      <w:r w:rsidR="00823B8D">
        <w:t xml:space="preserve">Therapeutic </w:t>
      </w:r>
      <w:r w:rsidR="009702B3">
        <w:t>Community</w:t>
      </w:r>
      <w:r w:rsidR="00F7597B">
        <w:t xml:space="preserve"> programs. </w:t>
      </w:r>
      <w:r w:rsidR="00823B8D">
        <w:t>They also frequently have</w:t>
      </w:r>
      <w:r w:rsidR="00C16FCC">
        <w:t xml:space="preserve"> histories of multiple drug abuse, including </w:t>
      </w:r>
      <w:r w:rsidR="00BC1782">
        <w:t xml:space="preserve">illegal drugs along </w:t>
      </w:r>
      <w:r w:rsidR="00AD4FBF" w:rsidRPr="00C16FCC">
        <w:t>prescription medications</w:t>
      </w:r>
      <w:r w:rsidR="00BC1782">
        <w:t>.</w:t>
      </w:r>
      <w:r w:rsidR="00AD4FBF" w:rsidRPr="00C16FCC">
        <w:t xml:space="preserve"> </w:t>
      </w:r>
    </w:p>
    <w:p w14:paraId="322C8AAB" w14:textId="14231BA5" w:rsidR="00AD4FBF" w:rsidRDefault="00C16FCC" w:rsidP="00803F3F">
      <w:pPr>
        <w:spacing w:line="360" w:lineRule="auto"/>
      </w:pPr>
      <w:r>
        <w:lastRenderedPageBreak/>
        <w:tab/>
        <w:t>Of those who have participate</w:t>
      </w:r>
      <w:r w:rsidR="005A3315">
        <w:t>d</w:t>
      </w:r>
      <w:r>
        <w:t xml:space="preserve"> in a TC, nearly 70% are male</w:t>
      </w:r>
      <w:r w:rsidR="00803F3F">
        <w:t>; however, the number of females entering TCs increased in recent years (</w:t>
      </w:r>
      <w:r w:rsidR="00BC1782">
        <w:t>Best, et al 2018</w:t>
      </w:r>
      <w:r w:rsidR="00803F3F">
        <w:t>). Additionally, most contemporary TC</w:t>
      </w:r>
      <w:r w:rsidR="00876A31">
        <w:t>s</w:t>
      </w:r>
      <w:r w:rsidR="00803F3F">
        <w:t xml:space="preserve"> integrate across race and ethnicity</w:t>
      </w:r>
      <w:r w:rsidR="005A3315">
        <w:t>;</w:t>
      </w:r>
      <w:r w:rsidR="00803F3F">
        <w:t xml:space="preserve"> although</w:t>
      </w:r>
      <w:r w:rsidR="005A3315">
        <w:t>,</w:t>
      </w:r>
      <w:r w:rsidR="00803F3F">
        <w:t xml:space="preserve"> “</w:t>
      </w:r>
      <w:r w:rsidR="00AD4FBF" w:rsidRPr="00803F3F">
        <w:t xml:space="preserve">demographic proportions differ according to geographic regions and specific programs” (De Leon, 2013). </w:t>
      </w:r>
      <w:r w:rsidR="00E96346">
        <w:t xml:space="preserve">Gender and race proportions within a TC </w:t>
      </w:r>
      <w:r w:rsidR="00003B70">
        <w:t>generally reflect</w:t>
      </w:r>
      <w:r w:rsidR="00E96346">
        <w:t xml:space="preserve"> the </w:t>
      </w:r>
      <w:r w:rsidR="00003B70">
        <w:t xml:space="preserve">demographics of the </w:t>
      </w:r>
      <w:r w:rsidR="00E96346">
        <w:t>incarcerat</w:t>
      </w:r>
      <w:r w:rsidR="00003B70">
        <w:t>ed</w:t>
      </w:r>
      <w:r w:rsidR="00E96346">
        <w:t xml:space="preserve"> population in the surrounding geographic region.</w:t>
      </w:r>
    </w:p>
    <w:p w14:paraId="4514A4C5" w14:textId="4705ED18" w:rsidR="00AD4FBF" w:rsidRDefault="00803F3F" w:rsidP="00803F3F">
      <w:pPr>
        <w:spacing w:line="360" w:lineRule="auto"/>
      </w:pPr>
      <w:r>
        <w:tab/>
        <w:t xml:space="preserve">Research also revealed that approximately one-third of TC </w:t>
      </w:r>
      <w:r w:rsidR="007A0A13">
        <w:t>student</w:t>
      </w:r>
      <w:r>
        <w:t xml:space="preserve">s have </w:t>
      </w:r>
      <w:r w:rsidR="00D60840">
        <w:t xml:space="preserve">a </w:t>
      </w:r>
      <w:r w:rsidR="00517807">
        <w:t xml:space="preserve">compromised </w:t>
      </w:r>
      <w:r>
        <w:t>legal status. This status can be court-ordered, paroled, or probated (</w:t>
      </w:r>
      <w:r w:rsidR="00BC1782">
        <w:t>Haigh and Pearce 2017</w:t>
      </w:r>
      <w:r>
        <w:t xml:space="preserve">). </w:t>
      </w:r>
      <w:r w:rsidR="006038F1">
        <w:t>At The Other Side Academy, roughly 80% of students</w:t>
      </w:r>
      <w:r w:rsidR="00A6797C">
        <w:t xml:space="preserve"> participate</w:t>
      </w:r>
      <w:r w:rsidR="00D60840">
        <w:t xml:space="preserve"> in the program</w:t>
      </w:r>
      <w:r w:rsidR="006038F1">
        <w:t xml:space="preserve"> as an alternative to jail or prison</w:t>
      </w:r>
      <w:r w:rsidR="0053137C">
        <w:t>,</w:t>
      </w:r>
      <w:r w:rsidR="006038F1">
        <w:t xml:space="preserve"> and approximately 20% walk in from off the street, with no time suspended over them. </w:t>
      </w:r>
    </w:p>
    <w:p w14:paraId="00C90B44" w14:textId="77777777" w:rsidR="00003B70" w:rsidRDefault="00003B70" w:rsidP="00803F3F">
      <w:pPr>
        <w:spacing w:line="360" w:lineRule="auto"/>
      </w:pPr>
    </w:p>
    <w:p w14:paraId="32B49323" w14:textId="775358B3" w:rsidR="00AF50F6" w:rsidRPr="00552388" w:rsidRDefault="00AF50F6" w:rsidP="00803F3F">
      <w:pPr>
        <w:spacing w:line="360" w:lineRule="auto"/>
        <w:rPr>
          <w:i/>
        </w:rPr>
      </w:pPr>
      <w:r>
        <w:rPr>
          <w:i/>
        </w:rPr>
        <w:t>What is the Retention</w:t>
      </w:r>
      <w:r w:rsidR="00003B70">
        <w:rPr>
          <w:i/>
        </w:rPr>
        <w:t xml:space="preserve"> Rate</w:t>
      </w:r>
      <w:r>
        <w:rPr>
          <w:i/>
        </w:rPr>
        <w:t>?</w:t>
      </w:r>
    </w:p>
    <w:p w14:paraId="068A1EAB" w14:textId="07AB6248" w:rsidR="00F060B7" w:rsidRPr="00F060B7" w:rsidRDefault="00F060B7" w:rsidP="00F060B7">
      <w:pPr>
        <w:spacing w:line="360" w:lineRule="auto"/>
        <w:rPr>
          <w:iCs/>
        </w:rPr>
      </w:pPr>
      <w:r>
        <w:rPr>
          <w:iCs/>
        </w:rPr>
        <w:tab/>
      </w:r>
      <w:r w:rsidRPr="00F060B7">
        <w:rPr>
          <w:iCs/>
        </w:rPr>
        <w:t>Rates of first-month attrition in outpatient (non-methadone) substance abuse treatment programs are approximately 30%</w:t>
      </w:r>
      <w:r w:rsidR="00A6797C">
        <w:rPr>
          <w:iCs/>
        </w:rPr>
        <w:t>,</w:t>
      </w:r>
      <w:r w:rsidRPr="00F060B7">
        <w:rPr>
          <w:iCs/>
        </w:rPr>
        <w:t xml:space="preserve"> and drop-out </w:t>
      </w:r>
      <w:r w:rsidR="00CF2970">
        <w:rPr>
          <w:iCs/>
        </w:rPr>
        <w:t>before</w:t>
      </w:r>
      <w:r w:rsidRPr="00F060B7">
        <w:rPr>
          <w:iCs/>
        </w:rPr>
        <w:t xml:space="preserve"> 3 months can be 50% or more</w:t>
      </w:r>
      <w:r w:rsidR="00FD6E23">
        <w:rPr>
          <w:iCs/>
        </w:rPr>
        <w:t xml:space="preserve"> (Palmer, 2013). </w:t>
      </w:r>
      <w:r>
        <w:rPr>
          <w:iCs/>
        </w:rPr>
        <w:t>According to data published by The Other Side Academy, the retention rate for a 2+ year program</w:t>
      </w:r>
      <w:r w:rsidR="00DE578E">
        <w:rPr>
          <w:iCs/>
        </w:rPr>
        <w:t xml:space="preserve"> that</w:t>
      </w:r>
      <w:r>
        <w:rPr>
          <w:iCs/>
        </w:rPr>
        <w:t xml:space="preserve"> is as good or better than these shorter 90</w:t>
      </w:r>
      <w:r w:rsidR="00A6797C">
        <w:rPr>
          <w:iCs/>
        </w:rPr>
        <w:t>-</w:t>
      </w:r>
      <w:r>
        <w:rPr>
          <w:iCs/>
        </w:rPr>
        <w:t>day substance abuse treatment program</w:t>
      </w:r>
      <w:r w:rsidR="0053137C">
        <w:rPr>
          <w:iCs/>
        </w:rPr>
        <w:t>s</w:t>
      </w:r>
      <w:r w:rsidR="00FC4ABB">
        <w:rPr>
          <w:iCs/>
        </w:rPr>
        <w:t xml:space="preserve">. Among those students who committed to </w:t>
      </w:r>
      <w:r w:rsidR="00DE578E">
        <w:rPr>
          <w:iCs/>
        </w:rPr>
        <w:t>two year of treatment</w:t>
      </w:r>
      <w:r w:rsidR="00FC4ABB">
        <w:rPr>
          <w:iCs/>
        </w:rPr>
        <w:t>, 51% of them completed the program.</w:t>
      </w:r>
      <w:r w:rsidR="00A6797C">
        <w:rPr>
          <w:iCs/>
        </w:rPr>
        <w:t xml:space="preserve"> Most </w:t>
      </w:r>
      <w:r w:rsidR="00823B8D">
        <w:rPr>
          <w:iCs/>
        </w:rPr>
        <w:t xml:space="preserve">students who </w:t>
      </w:r>
      <w:r w:rsidR="00A6797C">
        <w:rPr>
          <w:iCs/>
        </w:rPr>
        <w:t xml:space="preserve">drop-out </w:t>
      </w:r>
      <w:r w:rsidR="00823B8D">
        <w:rPr>
          <w:iCs/>
        </w:rPr>
        <w:t>will drop out</w:t>
      </w:r>
      <w:r w:rsidR="00A6797C">
        <w:rPr>
          <w:iCs/>
        </w:rPr>
        <w:t xml:space="preserve"> within the first two weeks of treatment.</w:t>
      </w:r>
    </w:p>
    <w:p w14:paraId="127EB984" w14:textId="18D4D2E6" w:rsidR="00803F3F" w:rsidRPr="00552388" w:rsidRDefault="00803F3F" w:rsidP="009E3582">
      <w:pPr>
        <w:spacing w:line="360" w:lineRule="auto"/>
        <w:rPr>
          <w:iCs/>
        </w:rPr>
      </w:pPr>
    </w:p>
    <w:p w14:paraId="09063693" w14:textId="3DFC80F4" w:rsidR="00DE02BB" w:rsidRPr="009E3582" w:rsidRDefault="00DB1B30" w:rsidP="009E3582">
      <w:pPr>
        <w:spacing w:line="360" w:lineRule="auto"/>
        <w:rPr>
          <w:i/>
          <w:iCs/>
        </w:rPr>
      </w:pPr>
      <w:r w:rsidRPr="000D7A99">
        <w:rPr>
          <w:i/>
          <w:iCs/>
        </w:rPr>
        <w:t>What are the Outcomes?</w:t>
      </w:r>
    </w:p>
    <w:p w14:paraId="0FA20CDB" w14:textId="463D5D1B" w:rsidR="00CA4BDD" w:rsidRDefault="000F7536" w:rsidP="00EE5E36">
      <w:pPr>
        <w:spacing w:line="360" w:lineRule="auto"/>
        <w:ind w:firstLine="720"/>
      </w:pPr>
      <w:r>
        <w:t>A</w:t>
      </w:r>
      <w:r w:rsidR="00F7597B">
        <w:t xml:space="preserve"> large body of research</w:t>
      </w:r>
      <w:r w:rsidR="003F0271">
        <w:t xml:space="preserve"> exists that</w:t>
      </w:r>
      <w:r w:rsidR="00F7597B">
        <w:t xml:space="preserve"> focuse</w:t>
      </w:r>
      <w:r w:rsidR="003F0271">
        <w:t>s</w:t>
      </w:r>
      <w:r w:rsidR="00F7597B">
        <w:t xml:space="preserve"> on the outcomes of those who </w:t>
      </w:r>
      <w:r w:rsidR="003F0271">
        <w:t>participate in</w:t>
      </w:r>
      <w:r w:rsidR="00F7597B">
        <w:t xml:space="preserve"> TC programs</w:t>
      </w:r>
      <w:r>
        <w:t xml:space="preserve"> </w:t>
      </w:r>
      <w:r w:rsidR="00612556">
        <w:t>(See</w:t>
      </w:r>
      <w:r w:rsidR="008F71EA">
        <w:t xml:space="preserve"> Figure 1</w:t>
      </w:r>
      <w:r w:rsidR="00CA4BDD">
        <w:t>)</w:t>
      </w:r>
      <w:r w:rsidR="00F7597B">
        <w:t xml:space="preserve">. Overall, these studies have found that TC participants show improvements in criminal behavior, substance abuse, and mental health symptoms (De Leon, 2013; </w:t>
      </w:r>
      <w:r w:rsidR="00FD00A5">
        <w:t>National Institute on Drug Abuse</w:t>
      </w:r>
      <w:r w:rsidR="00FD00A5" w:rsidRPr="007B35F7">
        <w:t xml:space="preserve"> 2015</w:t>
      </w:r>
      <w:r w:rsidR="00F7597B">
        <w:t>; Vanderplasschen, 201</w:t>
      </w:r>
      <w:r w:rsidR="003F623A">
        <w:t>3</w:t>
      </w:r>
      <w:r w:rsidR="00612556">
        <w:t>; Pearson &amp; Lipton, 1999</w:t>
      </w:r>
      <w:r w:rsidR="00F7597B">
        <w:t xml:space="preserve">).  </w:t>
      </w:r>
      <w:r w:rsidR="00BC1782">
        <w:t>One</w:t>
      </w:r>
      <w:r w:rsidR="00CA4BDD" w:rsidRPr="00AF50F6">
        <w:t xml:space="preserve"> of the most rigorous addiction recovery studies ever conducted, Dr. George DeLeon</w:t>
      </w:r>
      <w:r w:rsidR="00CA4BDD">
        <w:t xml:space="preserve"> </w:t>
      </w:r>
      <w:r w:rsidR="00CA4BDD" w:rsidRPr="00AF50F6">
        <w:t>found that 88% of those who completed a 2-year stay at Daytop were employed, crime</w:t>
      </w:r>
      <w:r w:rsidR="00CA4BDD">
        <w:t>-</w:t>
      </w:r>
      <w:r w:rsidR="00CA4BDD" w:rsidRPr="00AF50F6">
        <w:t>free</w:t>
      </w:r>
      <w:r w:rsidR="00CA4BDD">
        <w:t>,</w:t>
      </w:r>
      <w:r w:rsidR="00CA4BDD" w:rsidRPr="00AF50F6">
        <w:t xml:space="preserve"> and</w:t>
      </w:r>
      <w:r w:rsidR="00CA4BDD">
        <w:t xml:space="preserve"> </w:t>
      </w:r>
      <w:r w:rsidR="00CA4BDD" w:rsidRPr="00AF50F6">
        <w:t xml:space="preserve">completely abstinent </w:t>
      </w:r>
      <w:r w:rsidR="00CA4BDD" w:rsidRPr="00CA4BDD">
        <w:rPr>
          <w:i/>
          <w:iCs/>
        </w:rPr>
        <w:t>five years later</w:t>
      </w:r>
      <w:r w:rsidR="00BC1782">
        <w:rPr>
          <w:i/>
          <w:iCs/>
        </w:rPr>
        <w:t xml:space="preserve"> </w:t>
      </w:r>
      <w:r w:rsidR="00BC1782" w:rsidRPr="00BC1782">
        <w:t>(De Leon 2015).</w:t>
      </w:r>
      <w:r w:rsidR="00BC1782">
        <w:rPr>
          <w:i/>
          <w:iCs/>
        </w:rPr>
        <w:t xml:space="preserve"> </w:t>
      </w:r>
      <w:r w:rsidR="00CA4BDD" w:rsidRPr="00AF50F6">
        <w:t>Successive</w:t>
      </w:r>
      <w:r w:rsidR="00CA4BDD">
        <w:t xml:space="preserve"> </w:t>
      </w:r>
      <w:r w:rsidR="00CA4BDD" w:rsidRPr="00AF50F6">
        <w:t>studies gave credence to the idea that focusing on “whole person change” rather than simply</w:t>
      </w:r>
      <w:r w:rsidR="00CA4BDD">
        <w:t xml:space="preserve"> </w:t>
      </w:r>
      <w:r w:rsidR="00CA4BDD" w:rsidRPr="00AF50F6">
        <w:t>getting off drugs was substantially more effective for the chronic criminal-addict</w:t>
      </w:r>
      <w:r w:rsidR="003F0271">
        <w:t xml:space="preserve"> (Martin, </w:t>
      </w:r>
      <w:r w:rsidR="003F623A">
        <w:t>et al.</w:t>
      </w:r>
      <w:r w:rsidR="003F0271">
        <w:t xml:space="preserve"> 1999)</w:t>
      </w:r>
      <w:r w:rsidR="00CA4BDD" w:rsidRPr="00AF50F6">
        <w:t>.</w:t>
      </w:r>
      <w:r w:rsidR="00067A62">
        <w:t xml:space="preserve">  </w:t>
      </w:r>
    </w:p>
    <w:p w14:paraId="394E068A" w14:textId="77777777" w:rsidR="003F623A" w:rsidRDefault="003F623A" w:rsidP="00EE5E36">
      <w:pPr>
        <w:spacing w:line="360" w:lineRule="auto"/>
        <w:ind w:firstLine="720"/>
      </w:pPr>
    </w:p>
    <w:p w14:paraId="0A44389C" w14:textId="687EDBE3" w:rsidR="008F71EA" w:rsidRDefault="008F71EA" w:rsidP="008F71EA">
      <w:pPr>
        <w:ind w:firstLine="720"/>
        <w:jc w:val="center"/>
        <w:rPr>
          <w:b/>
          <w:bCs/>
        </w:rPr>
      </w:pPr>
      <w:r w:rsidRPr="008F71EA">
        <w:rPr>
          <w:b/>
          <w:bCs/>
        </w:rPr>
        <w:lastRenderedPageBreak/>
        <w:t>Figure 1: Summary of</w:t>
      </w:r>
      <w:r w:rsidR="003F623A">
        <w:rPr>
          <w:b/>
          <w:bCs/>
        </w:rPr>
        <w:t xml:space="preserve"> Selected </w:t>
      </w:r>
      <w:r w:rsidRPr="008F71EA">
        <w:rPr>
          <w:b/>
          <w:bCs/>
        </w:rPr>
        <w:t>Outcome Studies</w:t>
      </w:r>
    </w:p>
    <w:p w14:paraId="258F845B" w14:textId="782C884C" w:rsidR="008F71EA" w:rsidRPr="008F71EA" w:rsidRDefault="008F71EA" w:rsidP="008F71EA">
      <w:pPr>
        <w:ind w:firstLine="720"/>
        <w:jc w:val="center"/>
      </w:pPr>
      <w:r>
        <w:t>(DeLeon, 2010)</w:t>
      </w:r>
    </w:p>
    <w:p w14:paraId="2753EBAB" w14:textId="5984C999" w:rsidR="008F71EA" w:rsidRDefault="008F71EA" w:rsidP="00EE5E36">
      <w:pPr>
        <w:spacing w:line="360" w:lineRule="auto"/>
        <w:ind w:firstLine="720"/>
      </w:pPr>
      <w:r>
        <w:rPr>
          <w:noProof/>
        </w:rPr>
        <w:drawing>
          <wp:inline distT="0" distB="0" distL="0" distR="0" wp14:anchorId="5636E18D" wp14:editId="1277B870">
            <wp:extent cx="5256391" cy="30988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1235" cy="3113446"/>
                    </a:xfrm>
                    <a:prstGeom prst="rect">
                      <a:avLst/>
                    </a:prstGeom>
                  </pic:spPr>
                </pic:pic>
              </a:graphicData>
            </a:graphic>
          </wp:inline>
        </w:drawing>
      </w:r>
    </w:p>
    <w:p w14:paraId="4646A7F4" w14:textId="77777777" w:rsidR="00FD00A5" w:rsidRDefault="00FD00A5" w:rsidP="008F71EA">
      <w:pPr>
        <w:spacing w:line="360" w:lineRule="auto"/>
        <w:ind w:firstLine="720"/>
      </w:pPr>
    </w:p>
    <w:p w14:paraId="1A93E18C" w14:textId="3B29A223" w:rsidR="00AF50F6" w:rsidRPr="00E43191" w:rsidRDefault="00EE5E36" w:rsidP="008F71EA">
      <w:pPr>
        <w:spacing w:line="360" w:lineRule="auto"/>
        <w:ind w:firstLine="720"/>
      </w:pPr>
      <w:r>
        <w:t>Additionally, e</w:t>
      </w:r>
      <w:r w:rsidR="00F7597B" w:rsidRPr="00F7597B">
        <w:t xml:space="preserve">mployment outcomes, </w:t>
      </w:r>
      <w:r w:rsidR="00F7597B">
        <w:t xml:space="preserve">educational involvement, </w:t>
      </w:r>
      <w:r w:rsidR="00F7597B" w:rsidRPr="00F7597B">
        <w:t>risk behavior, and family and social relationships all showed improvement within the TC model</w:t>
      </w:r>
      <w:r w:rsidR="00F7597B">
        <w:t>—</w:t>
      </w:r>
      <w:r w:rsidR="00F7597B" w:rsidRPr="00F7597B">
        <w:t xml:space="preserve"> </w:t>
      </w:r>
      <w:r w:rsidR="00F7597B" w:rsidRPr="00D53F79">
        <w:t xml:space="preserve">especially </w:t>
      </w:r>
      <w:r w:rsidR="00F7597B">
        <w:t>for</w:t>
      </w:r>
      <w:r w:rsidR="00F7597B" w:rsidRPr="00D53F79">
        <w:t xml:space="preserve"> participants who enter treatment with the most severe problems</w:t>
      </w:r>
      <w:r w:rsidR="00F7597B" w:rsidRPr="00F7597B">
        <w:t xml:space="preserve"> (Vanderplasschen, 2012)</w:t>
      </w:r>
      <w:r w:rsidR="006038F1">
        <w:t>.</w:t>
      </w:r>
      <w:r w:rsidR="008F71EA">
        <w:t xml:space="preserve"> </w:t>
      </w:r>
      <w:r w:rsidR="00B60939">
        <w:t xml:space="preserve">A 2005 </w:t>
      </w:r>
      <w:r w:rsidR="00FD00A5">
        <w:t>National Institute on Drug Abuse</w:t>
      </w:r>
      <w:r w:rsidR="00FD00A5" w:rsidRPr="007B35F7">
        <w:t xml:space="preserve"> </w:t>
      </w:r>
      <w:r w:rsidR="00B60939">
        <w:t xml:space="preserve">study found that 72% of participants in the California Amity TC aftercare program were employed five years after completing the program, compared to 56% of those who completed the TC program without aftercare and 40% of those who did not complete the TC program (Wexler &amp; Prendergast, 2010). </w:t>
      </w:r>
    </w:p>
    <w:p w14:paraId="2D1787C6" w14:textId="379B4CD5" w:rsidR="001E508A" w:rsidRDefault="001E508A" w:rsidP="009E3582">
      <w:pPr>
        <w:spacing w:line="360" w:lineRule="auto"/>
        <w:rPr>
          <w:i/>
          <w:iCs/>
        </w:rPr>
      </w:pPr>
    </w:p>
    <w:p w14:paraId="36983A6D" w14:textId="3BF4093A" w:rsidR="00DE02BB" w:rsidRDefault="00DE02BB" w:rsidP="009E3582">
      <w:pPr>
        <w:spacing w:line="360" w:lineRule="auto"/>
        <w:rPr>
          <w:i/>
          <w:iCs/>
        </w:rPr>
      </w:pPr>
      <w:r w:rsidRPr="005167AE">
        <w:rPr>
          <w:i/>
          <w:iCs/>
        </w:rPr>
        <w:t>Length of Program</w:t>
      </w:r>
      <w:r w:rsidR="00B43D0C" w:rsidRPr="005167AE">
        <w:rPr>
          <w:i/>
          <w:iCs/>
        </w:rPr>
        <w:t xml:space="preserve"> is </w:t>
      </w:r>
      <w:r w:rsidR="00FD00A5">
        <w:rPr>
          <w:i/>
          <w:iCs/>
        </w:rPr>
        <w:t>Critical</w:t>
      </w:r>
    </w:p>
    <w:p w14:paraId="6BF6C7DE" w14:textId="23386FDB" w:rsidR="005167AE" w:rsidRDefault="005167AE" w:rsidP="009E3582">
      <w:pPr>
        <w:spacing w:line="360" w:lineRule="auto"/>
      </w:pPr>
      <w:r>
        <w:tab/>
      </w:r>
      <w:r w:rsidR="00130819">
        <w:t>The l</w:t>
      </w:r>
      <w:r>
        <w:t xml:space="preserve">ength of time in a TC program was found to be important in all studies of the model. Those who spend the most time in treatment, show the best reductions in drug use, decreases in criminality, and increases in employment (De Leon, 2013; </w:t>
      </w:r>
      <w:r w:rsidR="00FD00A5">
        <w:t>National Institute on Drug Abuse</w:t>
      </w:r>
      <w:r w:rsidR="00FD00A5" w:rsidRPr="007B35F7">
        <w:t xml:space="preserve"> 2015</w:t>
      </w:r>
      <w:r>
        <w:t>).</w:t>
      </w:r>
      <w:r w:rsidR="009E543B">
        <w:t xml:space="preserve"> </w:t>
      </w:r>
      <w:r>
        <w:t>Likewise, those who participated in TC treatment for at least three months showed better outcomes at one year, and those who completed the planned duration of treatment program show the best outcomes (Vanderplasschen, 201</w:t>
      </w:r>
      <w:r w:rsidR="003F623A">
        <w:t>3</w:t>
      </w:r>
      <w:r>
        <w:t>).</w:t>
      </w:r>
      <w:r w:rsidR="009E543B">
        <w:t xml:space="preserve"> Figure </w:t>
      </w:r>
      <w:r w:rsidR="008F71EA">
        <w:t>2</w:t>
      </w:r>
      <w:r w:rsidR="009E543B">
        <w:t xml:space="preserve"> demonstrates these trends in the context of a 1984 study on TC participants who were primarily opioid abusers. </w:t>
      </w:r>
      <w:r>
        <w:t xml:space="preserve"> </w:t>
      </w:r>
      <w:r w:rsidR="00EE5E36">
        <w:t xml:space="preserve">An additional study found that </w:t>
      </w:r>
      <w:r w:rsidR="00EE5E36" w:rsidRPr="00EE5E36">
        <w:t>“</w:t>
      </w:r>
      <w:r w:rsidR="009E543B">
        <w:t>[a]</w:t>
      </w:r>
      <w:r w:rsidR="00EE5E36" w:rsidRPr="00EE5E36">
        <w:t xml:space="preserve">mong participants in TCs, better 5-year outcomes (such as reduced cocaine, marijuana, </w:t>
      </w:r>
      <w:r w:rsidR="00EE5E36" w:rsidRPr="00EE5E36">
        <w:lastRenderedPageBreak/>
        <w:t>and problem alcohol use and illegal activity and increased full-time employment) were associated with remaining in treatment for 6 months or longer”</w:t>
      </w:r>
      <w:r w:rsidR="00EE5E36">
        <w:t xml:space="preserve"> (</w:t>
      </w:r>
      <w:r w:rsidR="00FD00A5">
        <w:t>National Institute on Drug Abuse</w:t>
      </w:r>
      <w:r w:rsidR="00FD00A5" w:rsidRPr="007B35F7">
        <w:t xml:space="preserve"> 2015</w:t>
      </w:r>
      <w:r w:rsidR="00EE5E36">
        <w:t xml:space="preserve">). </w:t>
      </w:r>
    </w:p>
    <w:p w14:paraId="3572CFBF" w14:textId="2769C3A7" w:rsidR="00D16A8A" w:rsidRDefault="00D16A8A" w:rsidP="009E3582">
      <w:pPr>
        <w:spacing w:line="360" w:lineRule="auto"/>
      </w:pPr>
      <w:r>
        <w:tab/>
      </w:r>
      <w:r w:rsidR="00823B8D">
        <w:t>Therapeutic Communities</w:t>
      </w:r>
      <w:r>
        <w:t xml:space="preserve"> are unique in that </w:t>
      </w:r>
      <w:r w:rsidR="007A0A13">
        <w:t>student</w:t>
      </w:r>
      <w:r>
        <w:t>s stay in treatment for a long time: two or more years. Typical treatment programs run for 30</w:t>
      </w:r>
      <w:r w:rsidR="00430DB4">
        <w:t>, 60, or 90 days</w:t>
      </w:r>
      <w:r>
        <w:t xml:space="preserve">. These programs </w:t>
      </w:r>
      <w:r w:rsidR="006038F1">
        <w:t xml:space="preserve">often </w:t>
      </w:r>
      <w:r>
        <w:t xml:space="preserve">do not provide </w:t>
      </w:r>
      <w:r w:rsidR="007A0A13">
        <w:t>student</w:t>
      </w:r>
      <w:r>
        <w:t xml:space="preserve">s with enough time to make substantial identity and lifestyle change, are therefore not as effective as the TC model. </w:t>
      </w:r>
    </w:p>
    <w:p w14:paraId="2150BA6B" w14:textId="310C5371" w:rsidR="009E543B" w:rsidRDefault="009E543B" w:rsidP="009E3582">
      <w:pPr>
        <w:spacing w:line="360" w:lineRule="auto"/>
      </w:pPr>
    </w:p>
    <w:p w14:paraId="40E9F536" w14:textId="4AD5F0E6" w:rsidR="009E543B" w:rsidRPr="009E543B" w:rsidRDefault="009E543B" w:rsidP="009E543B">
      <w:pPr>
        <w:jc w:val="center"/>
        <w:rPr>
          <w:b/>
          <w:bCs/>
        </w:rPr>
      </w:pPr>
      <w:r w:rsidRPr="009E543B">
        <w:rPr>
          <w:b/>
          <w:bCs/>
        </w:rPr>
        <w:t xml:space="preserve">Figure </w:t>
      </w:r>
      <w:r w:rsidR="008F71EA">
        <w:rPr>
          <w:b/>
          <w:bCs/>
        </w:rPr>
        <w:t>2</w:t>
      </w:r>
      <w:r w:rsidRPr="009E543B">
        <w:rPr>
          <w:b/>
          <w:bCs/>
        </w:rPr>
        <w:t>: Success Rates in a Therapeutic Community by Months in Treatment</w:t>
      </w:r>
    </w:p>
    <w:p w14:paraId="700C7952" w14:textId="5A533E98" w:rsidR="009E543B" w:rsidRDefault="009E543B" w:rsidP="009E543B">
      <w:pPr>
        <w:jc w:val="center"/>
      </w:pPr>
      <w:r>
        <w:t>(DeLeon, 2010 from DeLeon, 1984)</w:t>
      </w:r>
    </w:p>
    <w:p w14:paraId="5C762E2E" w14:textId="470FFA2E" w:rsidR="001A3C0A" w:rsidRDefault="00612556">
      <w:r>
        <w:rPr>
          <w:noProof/>
        </w:rPr>
        <w:drawing>
          <wp:anchor distT="0" distB="0" distL="114300" distR="114300" simplePos="0" relativeHeight="251663360" behindDoc="0" locked="0" layoutInCell="1" allowOverlap="1" wp14:anchorId="3095F177" wp14:editId="39D17D10">
            <wp:simplePos x="0" y="0"/>
            <wp:positionH relativeFrom="margin">
              <wp:align>center</wp:align>
            </wp:positionH>
            <wp:positionV relativeFrom="paragraph">
              <wp:posOffset>7620</wp:posOffset>
            </wp:positionV>
            <wp:extent cx="4767580" cy="2565400"/>
            <wp:effectExtent l="0" t="0" r="0" b="6350"/>
            <wp:wrapThrough wrapText="bothSides">
              <wp:wrapPolygon edited="0">
                <wp:start x="0" y="0"/>
                <wp:lineTo x="0" y="21493"/>
                <wp:lineTo x="21491" y="21493"/>
                <wp:lineTo x="2149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67580" cy="2565400"/>
                    </a:xfrm>
                    <a:prstGeom prst="rect">
                      <a:avLst/>
                    </a:prstGeom>
                  </pic:spPr>
                </pic:pic>
              </a:graphicData>
            </a:graphic>
            <wp14:sizeRelH relativeFrom="margin">
              <wp14:pctWidth>0</wp14:pctWidth>
            </wp14:sizeRelH>
            <wp14:sizeRelV relativeFrom="margin">
              <wp14:pctHeight>0</wp14:pctHeight>
            </wp14:sizeRelV>
          </wp:anchor>
        </w:drawing>
      </w:r>
      <w:r w:rsidR="001A3C0A">
        <w:br w:type="page"/>
      </w:r>
    </w:p>
    <w:p w14:paraId="4A7FCA32" w14:textId="57774819" w:rsidR="00D67726" w:rsidRDefault="00B535CE" w:rsidP="00B535CE">
      <w:pPr>
        <w:spacing w:line="360" w:lineRule="auto"/>
        <w:rPr>
          <w:b/>
          <w:bCs/>
        </w:rPr>
      </w:pPr>
      <w:r>
        <w:rPr>
          <w:b/>
          <w:bCs/>
        </w:rPr>
        <w:lastRenderedPageBreak/>
        <w:t>BENEFITS OF THERAPEUTIC COMMUNITIES OVER OTHER METHODS</w:t>
      </w:r>
      <w:r w:rsidR="009F3254">
        <w:rPr>
          <w:b/>
          <w:bCs/>
        </w:rPr>
        <w:t xml:space="preserve"> </w:t>
      </w:r>
    </w:p>
    <w:p w14:paraId="150F2490" w14:textId="458B5894" w:rsidR="00480715" w:rsidRDefault="00FB5B2D" w:rsidP="00480715">
      <w:pPr>
        <w:spacing w:line="360" w:lineRule="auto"/>
        <w:ind w:firstLine="720"/>
      </w:pPr>
      <w:r>
        <w:t xml:space="preserve">With so many treatment options </w:t>
      </w:r>
      <w:r w:rsidR="00D9016F">
        <w:t>availabl</w:t>
      </w:r>
      <w:r>
        <w:t>e, the best treatment option depends on the individual circumstances of the patient. Some people respond better to residential treatment, while others need a more individualized approach.</w:t>
      </w:r>
      <w:r w:rsidR="00480715">
        <w:t xml:space="preserve"> Every treatment method has advantages and disadvantages,</w:t>
      </w:r>
      <w:r w:rsidR="0085139D">
        <w:t xml:space="preserve"> as</w:t>
      </w:r>
      <w:r w:rsidR="00480715">
        <w:t xml:space="preserve"> summarized in Table 7 below.</w:t>
      </w:r>
    </w:p>
    <w:p w14:paraId="5D474EAE" w14:textId="13D01501" w:rsidR="00A36412" w:rsidRDefault="00FB5B2D" w:rsidP="00EF7FC2">
      <w:pPr>
        <w:spacing w:line="360" w:lineRule="auto"/>
        <w:ind w:firstLine="720"/>
      </w:pPr>
      <w:r>
        <w:t xml:space="preserve"> </w:t>
      </w:r>
      <w:r w:rsidR="00D9016F">
        <w:t>Therapeutic Com</w:t>
      </w:r>
      <w:r>
        <w:t>munities</w:t>
      </w:r>
      <w:r w:rsidR="000F0D7D">
        <w:t xml:space="preserve"> have a unique set of advantages and disadvantages.</w:t>
      </w:r>
      <w:r w:rsidR="00B535CE">
        <w:t xml:space="preserve"> Therapeutic Communitie</w:t>
      </w:r>
      <w:r w:rsidR="000F0D7D">
        <w:t>s</w:t>
      </w:r>
      <w:r>
        <w:t xml:space="preserve"> are designed for individuals that have a desire to change</w:t>
      </w:r>
      <w:r w:rsidR="00480715">
        <w:t xml:space="preserve"> and are led by </w:t>
      </w:r>
      <w:r w:rsidR="00B535CE">
        <w:t>former students</w:t>
      </w:r>
      <w:r w:rsidR="00480715">
        <w:t xml:space="preserve"> who have completed the program.</w:t>
      </w:r>
      <w:r w:rsidR="000F0D7D">
        <w:t xml:space="preserve"> These methods promote the type of community the model seeks to build, but these may not be right for everybody. Likewise, the model</w:t>
      </w:r>
      <w:r w:rsidR="00EF7FC2">
        <w:t xml:space="preserve"> utilize</w:t>
      </w:r>
      <w:r w:rsidR="000F0D7D">
        <w:t>s</w:t>
      </w:r>
      <w:r w:rsidR="00EF7FC2">
        <w:t xml:space="preserve"> techniques from </w:t>
      </w:r>
      <w:r w:rsidR="00480715">
        <w:t xml:space="preserve">individualized and group counseling, residential services, and vocational training to change </w:t>
      </w:r>
      <w:r w:rsidR="007A0A13">
        <w:t>student</w:t>
      </w:r>
      <w:r w:rsidR="00EF7FC2">
        <w:t>s’</w:t>
      </w:r>
      <w:r w:rsidR="00480715">
        <w:t xml:space="preserve"> li</w:t>
      </w:r>
      <w:r w:rsidR="00EF7FC2">
        <w:t>ves</w:t>
      </w:r>
      <w:r w:rsidR="000F0D7D">
        <w:t>.</w:t>
      </w:r>
      <w:r w:rsidR="00B535CE">
        <w:t xml:space="preserve"> Therapeutic Communit</w:t>
      </w:r>
      <w:r w:rsidR="00823B8D">
        <w:t>ie</w:t>
      </w:r>
      <w:r w:rsidR="000F0D7D">
        <w:t xml:space="preserve">s seek out the type of patients that will utilize </w:t>
      </w:r>
      <w:r w:rsidR="000F5CD7">
        <w:t>all</w:t>
      </w:r>
      <w:r w:rsidR="000F0D7D">
        <w:t xml:space="preserve"> these resources. </w:t>
      </w:r>
    </w:p>
    <w:p w14:paraId="27492846" w14:textId="3C9AC365" w:rsidR="00D9016F" w:rsidRDefault="00D9016F" w:rsidP="001822D4">
      <w:pPr>
        <w:spacing w:line="360" w:lineRule="auto"/>
      </w:pPr>
    </w:p>
    <w:p w14:paraId="1846DBDA" w14:textId="75821FD8" w:rsidR="00D9016F" w:rsidRPr="00D9016F" w:rsidRDefault="00D9016F" w:rsidP="00D9016F">
      <w:pPr>
        <w:spacing w:line="360" w:lineRule="auto"/>
        <w:jc w:val="center"/>
        <w:rPr>
          <w:b/>
          <w:bCs/>
        </w:rPr>
      </w:pPr>
      <w:r w:rsidRPr="00D9016F">
        <w:rPr>
          <w:b/>
          <w:bCs/>
        </w:rPr>
        <w:t>Table 7: Advantages and Disadvantages of Treatment Methods</w:t>
      </w:r>
    </w:p>
    <w:p w14:paraId="1C0C990F" w14:textId="304BF74A" w:rsidR="00D9016F" w:rsidRDefault="003F623A" w:rsidP="00D9016F">
      <w:pPr>
        <w:spacing w:line="360" w:lineRule="auto"/>
        <w:jc w:val="center"/>
      </w:pPr>
      <w:r>
        <w:t>(</w:t>
      </w:r>
      <w:r w:rsidR="00D9016F" w:rsidRPr="00D9016F">
        <w:t>Deeds, 2015</w:t>
      </w:r>
      <w:r>
        <w:t>)</w:t>
      </w:r>
    </w:p>
    <w:p w14:paraId="5823B77A" w14:textId="77777777" w:rsidR="003F623A" w:rsidRPr="00D9016F" w:rsidRDefault="003F623A" w:rsidP="00823B8D">
      <w:pPr>
        <w:spacing w:line="360" w:lineRule="auto"/>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37"/>
        <w:gridCol w:w="2337"/>
        <w:gridCol w:w="2338"/>
        <w:gridCol w:w="2338"/>
      </w:tblGrid>
      <w:tr w:rsidR="00362D1C" w:rsidRPr="00BC1782" w14:paraId="065129D5" w14:textId="77777777" w:rsidTr="00FD00A5">
        <w:tc>
          <w:tcPr>
            <w:tcW w:w="2337" w:type="dxa"/>
          </w:tcPr>
          <w:p w14:paraId="2091B8DA" w14:textId="03BAAA44" w:rsidR="00362D1C" w:rsidRPr="00BC1782" w:rsidRDefault="00362D1C" w:rsidP="00B9475D">
            <w:pPr>
              <w:rPr>
                <w:b/>
                <w:bCs/>
                <w:sz w:val="20"/>
                <w:szCs w:val="20"/>
              </w:rPr>
            </w:pPr>
            <w:r w:rsidRPr="00BC1782">
              <w:rPr>
                <w:b/>
                <w:bCs/>
                <w:sz w:val="20"/>
                <w:szCs w:val="20"/>
              </w:rPr>
              <w:t>Model</w:t>
            </w:r>
          </w:p>
        </w:tc>
        <w:tc>
          <w:tcPr>
            <w:tcW w:w="2337" w:type="dxa"/>
          </w:tcPr>
          <w:p w14:paraId="116D58FE" w14:textId="624C255F" w:rsidR="00362D1C" w:rsidRPr="00BC1782" w:rsidRDefault="00B63868" w:rsidP="00B9475D">
            <w:pPr>
              <w:rPr>
                <w:b/>
                <w:bCs/>
                <w:sz w:val="20"/>
                <w:szCs w:val="20"/>
              </w:rPr>
            </w:pPr>
            <w:r w:rsidRPr="00BC1782">
              <w:rPr>
                <w:b/>
                <w:bCs/>
                <w:sz w:val="20"/>
                <w:szCs w:val="20"/>
              </w:rPr>
              <w:t>Method</w:t>
            </w:r>
          </w:p>
        </w:tc>
        <w:tc>
          <w:tcPr>
            <w:tcW w:w="2338" w:type="dxa"/>
          </w:tcPr>
          <w:p w14:paraId="2AFBBAED" w14:textId="73E721FA" w:rsidR="00362D1C" w:rsidRPr="00BC1782" w:rsidRDefault="00362D1C" w:rsidP="00B9475D">
            <w:pPr>
              <w:rPr>
                <w:b/>
                <w:bCs/>
                <w:sz w:val="20"/>
                <w:szCs w:val="20"/>
              </w:rPr>
            </w:pPr>
            <w:r w:rsidRPr="00BC1782">
              <w:rPr>
                <w:b/>
                <w:bCs/>
                <w:sz w:val="20"/>
                <w:szCs w:val="20"/>
              </w:rPr>
              <w:t>Advantages</w:t>
            </w:r>
          </w:p>
        </w:tc>
        <w:tc>
          <w:tcPr>
            <w:tcW w:w="2338" w:type="dxa"/>
          </w:tcPr>
          <w:p w14:paraId="163EE7D9" w14:textId="20C51DC4" w:rsidR="00362D1C" w:rsidRPr="00BC1782" w:rsidRDefault="00362D1C" w:rsidP="00B9475D">
            <w:pPr>
              <w:rPr>
                <w:b/>
                <w:bCs/>
                <w:sz w:val="20"/>
                <w:szCs w:val="20"/>
              </w:rPr>
            </w:pPr>
            <w:r w:rsidRPr="00BC1782">
              <w:rPr>
                <w:b/>
                <w:bCs/>
                <w:sz w:val="20"/>
                <w:szCs w:val="20"/>
              </w:rPr>
              <w:t>Disadvantages</w:t>
            </w:r>
          </w:p>
        </w:tc>
      </w:tr>
      <w:tr w:rsidR="00362D1C" w:rsidRPr="00BC1782" w14:paraId="75DA6600" w14:textId="77777777" w:rsidTr="00FD00A5">
        <w:tc>
          <w:tcPr>
            <w:tcW w:w="2337" w:type="dxa"/>
          </w:tcPr>
          <w:p w14:paraId="72BE741E" w14:textId="02AB79FE" w:rsidR="00362D1C" w:rsidRPr="00BC1782" w:rsidRDefault="00E15B1B" w:rsidP="00B9475D">
            <w:pPr>
              <w:rPr>
                <w:sz w:val="20"/>
                <w:szCs w:val="20"/>
              </w:rPr>
            </w:pPr>
            <w:r w:rsidRPr="00BC1782">
              <w:rPr>
                <w:sz w:val="20"/>
                <w:szCs w:val="20"/>
              </w:rPr>
              <w:t>Individual Counseling</w:t>
            </w:r>
          </w:p>
        </w:tc>
        <w:tc>
          <w:tcPr>
            <w:tcW w:w="2337" w:type="dxa"/>
          </w:tcPr>
          <w:p w14:paraId="0F799564" w14:textId="52883553" w:rsidR="00362D1C" w:rsidRPr="00BC1782" w:rsidRDefault="00E15B1B" w:rsidP="00B9475D">
            <w:pPr>
              <w:rPr>
                <w:sz w:val="20"/>
                <w:szCs w:val="20"/>
              </w:rPr>
            </w:pPr>
            <w:r w:rsidRPr="00BC1782">
              <w:rPr>
                <w:sz w:val="20"/>
                <w:szCs w:val="20"/>
              </w:rPr>
              <w:t>Involves one-on-one meeting with a counselor</w:t>
            </w:r>
          </w:p>
        </w:tc>
        <w:tc>
          <w:tcPr>
            <w:tcW w:w="2338" w:type="dxa"/>
          </w:tcPr>
          <w:p w14:paraId="4664E5C9" w14:textId="7DF64D71" w:rsidR="00362D1C" w:rsidRPr="00BC1782" w:rsidRDefault="00E15B1B" w:rsidP="00B9475D">
            <w:pPr>
              <w:rPr>
                <w:sz w:val="20"/>
                <w:szCs w:val="20"/>
              </w:rPr>
            </w:pPr>
            <w:r w:rsidRPr="00BC1782">
              <w:rPr>
                <w:sz w:val="20"/>
                <w:szCs w:val="20"/>
              </w:rPr>
              <w:t>- Work at own pace</w:t>
            </w:r>
          </w:p>
        </w:tc>
        <w:tc>
          <w:tcPr>
            <w:tcW w:w="2338" w:type="dxa"/>
          </w:tcPr>
          <w:p w14:paraId="45DFFE26" w14:textId="04EC2758" w:rsidR="00362D1C" w:rsidRPr="00BC1782" w:rsidRDefault="00E15B1B" w:rsidP="00B9475D">
            <w:pPr>
              <w:rPr>
                <w:sz w:val="20"/>
                <w:szCs w:val="20"/>
              </w:rPr>
            </w:pPr>
            <w:r w:rsidRPr="00BC1782">
              <w:rPr>
                <w:sz w:val="20"/>
                <w:szCs w:val="20"/>
              </w:rPr>
              <w:t>- Self</w:t>
            </w:r>
            <w:r w:rsidR="0085139D" w:rsidRPr="00BC1782">
              <w:rPr>
                <w:sz w:val="20"/>
                <w:szCs w:val="20"/>
              </w:rPr>
              <w:t>-</w:t>
            </w:r>
            <w:r w:rsidRPr="00BC1782">
              <w:rPr>
                <w:sz w:val="20"/>
                <w:szCs w:val="20"/>
              </w:rPr>
              <w:t>motivation is necessary</w:t>
            </w:r>
          </w:p>
          <w:p w14:paraId="3F7DD989" w14:textId="77777777" w:rsidR="00E15B1B" w:rsidRPr="00BC1782" w:rsidRDefault="00E15B1B" w:rsidP="00B9475D">
            <w:pPr>
              <w:rPr>
                <w:sz w:val="20"/>
                <w:szCs w:val="20"/>
              </w:rPr>
            </w:pPr>
            <w:r w:rsidRPr="00BC1782">
              <w:rPr>
                <w:sz w:val="20"/>
                <w:szCs w:val="20"/>
              </w:rPr>
              <w:t xml:space="preserve">- Possibly continues to be in an unhealthy environment </w:t>
            </w:r>
          </w:p>
          <w:p w14:paraId="27D01C4C" w14:textId="54687D4E" w:rsidR="006038F1" w:rsidRPr="00BC1782" w:rsidRDefault="006038F1" w:rsidP="00B9475D">
            <w:pPr>
              <w:rPr>
                <w:sz w:val="20"/>
                <w:szCs w:val="20"/>
              </w:rPr>
            </w:pPr>
            <w:r w:rsidRPr="00BC1782">
              <w:rPr>
                <w:sz w:val="20"/>
                <w:szCs w:val="20"/>
              </w:rPr>
              <w:t xml:space="preserve">- </w:t>
            </w:r>
            <w:r w:rsidR="00FB37B3" w:rsidRPr="00BC1782">
              <w:rPr>
                <w:sz w:val="20"/>
                <w:szCs w:val="20"/>
              </w:rPr>
              <w:t>Discovery of “why” does not translate in to “how” to change</w:t>
            </w:r>
          </w:p>
        </w:tc>
      </w:tr>
      <w:tr w:rsidR="00362D1C" w:rsidRPr="00BC1782" w14:paraId="3ACA02D9" w14:textId="77777777" w:rsidTr="00FD00A5">
        <w:tc>
          <w:tcPr>
            <w:tcW w:w="2337" w:type="dxa"/>
          </w:tcPr>
          <w:p w14:paraId="5687F866" w14:textId="348387FC" w:rsidR="00362D1C" w:rsidRPr="00BC1782" w:rsidRDefault="00E15B1B" w:rsidP="00B9475D">
            <w:pPr>
              <w:rPr>
                <w:sz w:val="20"/>
                <w:szCs w:val="20"/>
              </w:rPr>
            </w:pPr>
            <w:r w:rsidRPr="00BC1782">
              <w:rPr>
                <w:sz w:val="20"/>
                <w:szCs w:val="20"/>
              </w:rPr>
              <w:t>Recovery Meetings (AA, NA)</w:t>
            </w:r>
          </w:p>
        </w:tc>
        <w:tc>
          <w:tcPr>
            <w:tcW w:w="2337" w:type="dxa"/>
          </w:tcPr>
          <w:p w14:paraId="39513832" w14:textId="1DD0A372" w:rsidR="00362D1C" w:rsidRPr="00BC1782" w:rsidRDefault="00E15B1B" w:rsidP="00B9475D">
            <w:pPr>
              <w:rPr>
                <w:sz w:val="20"/>
                <w:szCs w:val="20"/>
              </w:rPr>
            </w:pPr>
            <w:r w:rsidRPr="00BC1782">
              <w:rPr>
                <w:sz w:val="20"/>
                <w:szCs w:val="20"/>
              </w:rPr>
              <w:t xml:space="preserve">Peer support groups </w:t>
            </w:r>
          </w:p>
        </w:tc>
        <w:tc>
          <w:tcPr>
            <w:tcW w:w="2338" w:type="dxa"/>
          </w:tcPr>
          <w:p w14:paraId="62506304" w14:textId="66340995" w:rsidR="00362D1C" w:rsidRPr="00BC1782" w:rsidRDefault="00E15B1B" w:rsidP="00B9475D">
            <w:pPr>
              <w:rPr>
                <w:sz w:val="20"/>
                <w:szCs w:val="20"/>
              </w:rPr>
            </w:pPr>
            <w:r w:rsidRPr="00BC1782">
              <w:rPr>
                <w:sz w:val="20"/>
                <w:szCs w:val="20"/>
              </w:rPr>
              <w:t>- Widespread</w:t>
            </w:r>
          </w:p>
          <w:p w14:paraId="756075F6" w14:textId="6DAEA4CD" w:rsidR="00E15B1B" w:rsidRPr="00BC1782" w:rsidRDefault="00E15B1B" w:rsidP="00B9475D">
            <w:pPr>
              <w:rPr>
                <w:sz w:val="20"/>
                <w:szCs w:val="20"/>
              </w:rPr>
            </w:pPr>
            <w:r w:rsidRPr="00BC1782">
              <w:rPr>
                <w:sz w:val="20"/>
                <w:szCs w:val="20"/>
              </w:rPr>
              <w:t>- Group support</w:t>
            </w:r>
          </w:p>
          <w:p w14:paraId="7BE5B984" w14:textId="481EF1EE" w:rsidR="00E15B1B" w:rsidRPr="00BC1782" w:rsidRDefault="00E15B1B" w:rsidP="00B9475D">
            <w:pPr>
              <w:rPr>
                <w:sz w:val="20"/>
                <w:szCs w:val="20"/>
              </w:rPr>
            </w:pPr>
            <w:r w:rsidRPr="00BC1782">
              <w:rPr>
                <w:sz w:val="20"/>
                <w:szCs w:val="20"/>
              </w:rPr>
              <w:t>- Sponsor for individual support</w:t>
            </w:r>
          </w:p>
        </w:tc>
        <w:tc>
          <w:tcPr>
            <w:tcW w:w="2338" w:type="dxa"/>
          </w:tcPr>
          <w:p w14:paraId="4E1DDA77" w14:textId="77777777" w:rsidR="00362D1C" w:rsidRPr="00BC1782" w:rsidRDefault="00E15B1B" w:rsidP="00B9475D">
            <w:pPr>
              <w:rPr>
                <w:sz w:val="20"/>
                <w:szCs w:val="20"/>
              </w:rPr>
            </w:pPr>
            <w:r w:rsidRPr="00BC1782">
              <w:rPr>
                <w:sz w:val="20"/>
                <w:szCs w:val="20"/>
              </w:rPr>
              <w:t>- Non-professional environment</w:t>
            </w:r>
          </w:p>
          <w:p w14:paraId="370AF79D" w14:textId="3307B24D" w:rsidR="00E15B1B" w:rsidRPr="00BC1782" w:rsidRDefault="00E15B1B" w:rsidP="00B9475D">
            <w:pPr>
              <w:rPr>
                <w:sz w:val="20"/>
                <w:szCs w:val="20"/>
              </w:rPr>
            </w:pPr>
            <w:r w:rsidRPr="00BC1782">
              <w:rPr>
                <w:sz w:val="20"/>
                <w:szCs w:val="20"/>
              </w:rPr>
              <w:t>- Possibly continues to be in an unhealthy environment</w:t>
            </w:r>
          </w:p>
        </w:tc>
      </w:tr>
      <w:tr w:rsidR="00362D1C" w:rsidRPr="00BC1782" w14:paraId="020B6E06" w14:textId="77777777" w:rsidTr="00FD00A5">
        <w:tc>
          <w:tcPr>
            <w:tcW w:w="2337" w:type="dxa"/>
          </w:tcPr>
          <w:p w14:paraId="72DC1D3D" w14:textId="67B07E97" w:rsidR="00362D1C" w:rsidRPr="00BC1782" w:rsidRDefault="00E15B1B" w:rsidP="00B9475D">
            <w:pPr>
              <w:rPr>
                <w:sz w:val="20"/>
                <w:szCs w:val="20"/>
              </w:rPr>
            </w:pPr>
            <w:r w:rsidRPr="00BC1782">
              <w:rPr>
                <w:sz w:val="20"/>
                <w:szCs w:val="20"/>
              </w:rPr>
              <w:t>Outpatient Treatment</w:t>
            </w:r>
          </w:p>
        </w:tc>
        <w:tc>
          <w:tcPr>
            <w:tcW w:w="2337" w:type="dxa"/>
          </w:tcPr>
          <w:p w14:paraId="015AA846" w14:textId="3ED481BF" w:rsidR="00362D1C" w:rsidRPr="00BC1782" w:rsidRDefault="00E15B1B" w:rsidP="00B9475D">
            <w:pPr>
              <w:rPr>
                <w:sz w:val="20"/>
                <w:szCs w:val="20"/>
              </w:rPr>
            </w:pPr>
            <w:r w:rsidRPr="00BC1782">
              <w:rPr>
                <w:sz w:val="20"/>
                <w:szCs w:val="20"/>
              </w:rPr>
              <w:t>Counseling groups that meet multiple times a week</w:t>
            </w:r>
          </w:p>
        </w:tc>
        <w:tc>
          <w:tcPr>
            <w:tcW w:w="2338" w:type="dxa"/>
          </w:tcPr>
          <w:p w14:paraId="32536A0F" w14:textId="77777777" w:rsidR="00362D1C" w:rsidRPr="00BC1782" w:rsidRDefault="00E15B1B" w:rsidP="00B9475D">
            <w:pPr>
              <w:rPr>
                <w:sz w:val="20"/>
                <w:szCs w:val="20"/>
              </w:rPr>
            </w:pPr>
            <w:r w:rsidRPr="00BC1782">
              <w:rPr>
                <w:sz w:val="20"/>
                <w:szCs w:val="20"/>
              </w:rPr>
              <w:t>- Group support</w:t>
            </w:r>
          </w:p>
          <w:p w14:paraId="04E64339" w14:textId="77777777" w:rsidR="00E15B1B" w:rsidRPr="00BC1782" w:rsidRDefault="00E15B1B" w:rsidP="00B9475D">
            <w:pPr>
              <w:rPr>
                <w:sz w:val="20"/>
                <w:szCs w:val="20"/>
              </w:rPr>
            </w:pPr>
            <w:r w:rsidRPr="00BC1782">
              <w:rPr>
                <w:sz w:val="20"/>
                <w:szCs w:val="20"/>
              </w:rPr>
              <w:t>- Individual support (sometimes)</w:t>
            </w:r>
          </w:p>
          <w:p w14:paraId="0DF62354" w14:textId="3808F840" w:rsidR="00E15B1B" w:rsidRPr="00BC1782" w:rsidRDefault="00E15B1B" w:rsidP="00B9475D">
            <w:pPr>
              <w:rPr>
                <w:sz w:val="20"/>
                <w:szCs w:val="20"/>
              </w:rPr>
            </w:pPr>
            <w:r w:rsidRPr="00BC1782">
              <w:rPr>
                <w:sz w:val="20"/>
                <w:szCs w:val="20"/>
              </w:rPr>
              <w:t>- Stay employed and with family</w:t>
            </w:r>
          </w:p>
        </w:tc>
        <w:tc>
          <w:tcPr>
            <w:tcW w:w="2338" w:type="dxa"/>
          </w:tcPr>
          <w:p w14:paraId="6C5073C3" w14:textId="2AD18F97" w:rsidR="00362D1C" w:rsidRPr="00BC1782" w:rsidRDefault="00E15B1B" w:rsidP="00B9475D">
            <w:pPr>
              <w:rPr>
                <w:sz w:val="20"/>
                <w:szCs w:val="20"/>
              </w:rPr>
            </w:pPr>
            <w:r w:rsidRPr="00BC1782">
              <w:rPr>
                <w:sz w:val="20"/>
                <w:szCs w:val="20"/>
              </w:rPr>
              <w:t>- Confidentiality cannot be completely protected (relies on other group members)</w:t>
            </w:r>
          </w:p>
          <w:p w14:paraId="36B61333" w14:textId="27D32CBA" w:rsidR="00E15B1B" w:rsidRPr="00BC1782" w:rsidRDefault="00E15B1B" w:rsidP="00B9475D">
            <w:pPr>
              <w:rPr>
                <w:sz w:val="20"/>
                <w:szCs w:val="20"/>
              </w:rPr>
            </w:pPr>
            <w:r w:rsidRPr="00BC1782">
              <w:rPr>
                <w:sz w:val="20"/>
                <w:szCs w:val="20"/>
              </w:rPr>
              <w:t>- Possibly continues to be in an unhealthy environment</w:t>
            </w:r>
          </w:p>
        </w:tc>
      </w:tr>
      <w:tr w:rsidR="00E15B1B" w:rsidRPr="00BC1782" w14:paraId="33B15C4B" w14:textId="77777777" w:rsidTr="00FD00A5">
        <w:tc>
          <w:tcPr>
            <w:tcW w:w="2337" w:type="dxa"/>
          </w:tcPr>
          <w:p w14:paraId="10EBECF0" w14:textId="72AE19FB" w:rsidR="00E15B1B" w:rsidRPr="00BC1782" w:rsidRDefault="00E15B1B" w:rsidP="00B9475D">
            <w:pPr>
              <w:rPr>
                <w:sz w:val="20"/>
                <w:szCs w:val="20"/>
              </w:rPr>
            </w:pPr>
            <w:r w:rsidRPr="00BC1782">
              <w:rPr>
                <w:sz w:val="20"/>
                <w:szCs w:val="20"/>
              </w:rPr>
              <w:t>Medication</w:t>
            </w:r>
            <w:r w:rsidR="0085139D" w:rsidRPr="00BC1782">
              <w:rPr>
                <w:sz w:val="20"/>
                <w:szCs w:val="20"/>
              </w:rPr>
              <w:t>-</w:t>
            </w:r>
            <w:r w:rsidRPr="00BC1782">
              <w:rPr>
                <w:sz w:val="20"/>
                <w:szCs w:val="20"/>
              </w:rPr>
              <w:t>Assisted Treatment</w:t>
            </w:r>
          </w:p>
        </w:tc>
        <w:tc>
          <w:tcPr>
            <w:tcW w:w="2337" w:type="dxa"/>
          </w:tcPr>
          <w:p w14:paraId="45ED6085" w14:textId="54E4EC0A" w:rsidR="00E15B1B" w:rsidRPr="00BC1782" w:rsidRDefault="00E15B1B" w:rsidP="00B9475D">
            <w:pPr>
              <w:rPr>
                <w:sz w:val="20"/>
                <w:szCs w:val="20"/>
              </w:rPr>
            </w:pPr>
            <w:r w:rsidRPr="00BC1782">
              <w:rPr>
                <w:sz w:val="20"/>
                <w:szCs w:val="20"/>
              </w:rPr>
              <w:t>Uses medication as a replacement for those addicted to opiates</w:t>
            </w:r>
          </w:p>
        </w:tc>
        <w:tc>
          <w:tcPr>
            <w:tcW w:w="2338" w:type="dxa"/>
          </w:tcPr>
          <w:p w14:paraId="61E5AF93" w14:textId="4795F990" w:rsidR="00E15B1B" w:rsidRPr="00BC1782" w:rsidRDefault="00E15B1B" w:rsidP="00B9475D">
            <w:pPr>
              <w:rPr>
                <w:sz w:val="20"/>
                <w:szCs w:val="20"/>
              </w:rPr>
            </w:pPr>
            <w:r w:rsidRPr="00BC1782">
              <w:rPr>
                <w:sz w:val="20"/>
                <w:szCs w:val="20"/>
              </w:rPr>
              <w:t>- Physical and emotional stability for the patient</w:t>
            </w:r>
          </w:p>
          <w:p w14:paraId="3E9CA409" w14:textId="4E3F47E9" w:rsidR="008A3049" w:rsidRPr="00BC1782" w:rsidRDefault="00E15B1B" w:rsidP="00B9475D">
            <w:pPr>
              <w:rPr>
                <w:sz w:val="20"/>
                <w:szCs w:val="20"/>
              </w:rPr>
            </w:pPr>
            <w:r w:rsidRPr="00BC1782">
              <w:rPr>
                <w:sz w:val="20"/>
                <w:szCs w:val="20"/>
              </w:rPr>
              <w:t xml:space="preserve">- </w:t>
            </w:r>
            <w:r w:rsidR="008A3049" w:rsidRPr="00BC1782">
              <w:rPr>
                <w:sz w:val="20"/>
                <w:szCs w:val="20"/>
              </w:rPr>
              <w:t xml:space="preserve">Usually paired with individual or group counseling </w:t>
            </w:r>
          </w:p>
        </w:tc>
        <w:tc>
          <w:tcPr>
            <w:tcW w:w="2338" w:type="dxa"/>
          </w:tcPr>
          <w:p w14:paraId="27EDC197" w14:textId="77777777" w:rsidR="00E15B1B" w:rsidRPr="00BC1782" w:rsidRDefault="008A3049" w:rsidP="00B9475D">
            <w:pPr>
              <w:rPr>
                <w:sz w:val="20"/>
                <w:szCs w:val="20"/>
              </w:rPr>
            </w:pPr>
            <w:r w:rsidRPr="00BC1782">
              <w:rPr>
                <w:sz w:val="20"/>
                <w:szCs w:val="20"/>
              </w:rPr>
              <w:t>- Long-term treatment, possibly even indefinite</w:t>
            </w:r>
          </w:p>
          <w:p w14:paraId="3836A9D9" w14:textId="77777777" w:rsidR="008A3049" w:rsidRPr="00BC1782" w:rsidRDefault="008A3049" w:rsidP="00B9475D">
            <w:pPr>
              <w:rPr>
                <w:sz w:val="20"/>
                <w:szCs w:val="20"/>
              </w:rPr>
            </w:pPr>
            <w:r w:rsidRPr="00BC1782">
              <w:rPr>
                <w:sz w:val="20"/>
                <w:szCs w:val="20"/>
              </w:rPr>
              <w:t>- Abuse of the medication is possible</w:t>
            </w:r>
          </w:p>
          <w:p w14:paraId="1A4DBF52" w14:textId="1C27A92C" w:rsidR="008A3049" w:rsidRPr="00BC1782" w:rsidRDefault="008A3049" w:rsidP="00B9475D">
            <w:pPr>
              <w:rPr>
                <w:sz w:val="20"/>
                <w:szCs w:val="20"/>
              </w:rPr>
            </w:pPr>
            <w:r w:rsidRPr="00BC1782">
              <w:rPr>
                <w:sz w:val="20"/>
                <w:szCs w:val="20"/>
              </w:rPr>
              <w:t>- High overdo</w:t>
            </w:r>
            <w:r w:rsidR="0085139D" w:rsidRPr="00BC1782">
              <w:rPr>
                <w:sz w:val="20"/>
                <w:szCs w:val="20"/>
              </w:rPr>
              <w:t>se</w:t>
            </w:r>
            <w:r w:rsidRPr="00BC1782">
              <w:rPr>
                <w:sz w:val="20"/>
                <w:szCs w:val="20"/>
              </w:rPr>
              <w:t xml:space="preserve"> rates</w:t>
            </w:r>
          </w:p>
        </w:tc>
      </w:tr>
      <w:tr w:rsidR="008A3049" w:rsidRPr="00BC1782" w14:paraId="67E0FCDC" w14:textId="77777777" w:rsidTr="00FD00A5">
        <w:tc>
          <w:tcPr>
            <w:tcW w:w="2337" w:type="dxa"/>
          </w:tcPr>
          <w:p w14:paraId="7CEA3843" w14:textId="715087FC" w:rsidR="008A3049" w:rsidRPr="00BC1782" w:rsidRDefault="008A3049" w:rsidP="00B9475D">
            <w:pPr>
              <w:rPr>
                <w:sz w:val="20"/>
                <w:szCs w:val="20"/>
              </w:rPr>
            </w:pPr>
            <w:r w:rsidRPr="00BC1782">
              <w:rPr>
                <w:sz w:val="20"/>
                <w:szCs w:val="20"/>
              </w:rPr>
              <w:lastRenderedPageBreak/>
              <w:t>Inpatient Treatment</w:t>
            </w:r>
          </w:p>
        </w:tc>
        <w:tc>
          <w:tcPr>
            <w:tcW w:w="2337" w:type="dxa"/>
          </w:tcPr>
          <w:p w14:paraId="407D6970" w14:textId="66CF6048" w:rsidR="008A3049" w:rsidRPr="00BC1782" w:rsidRDefault="008A3049" w:rsidP="00B9475D">
            <w:pPr>
              <w:rPr>
                <w:sz w:val="20"/>
                <w:szCs w:val="20"/>
              </w:rPr>
            </w:pPr>
            <w:r w:rsidRPr="00BC1782">
              <w:rPr>
                <w:sz w:val="20"/>
                <w:szCs w:val="20"/>
              </w:rPr>
              <w:t>Conventional rehab—</w:t>
            </w:r>
            <w:r w:rsidR="009702B3" w:rsidRPr="00BC1782">
              <w:rPr>
                <w:sz w:val="20"/>
                <w:szCs w:val="20"/>
              </w:rPr>
              <w:t>24-hour</w:t>
            </w:r>
            <w:r w:rsidRPr="00BC1782">
              <w:rPr>
                <w:sz w:val="20"/>
                <w:szCs w:val="20"/>
              </w:rPr>
              <w:t xml:space="preserve"> treatment at a residential facility</w:t>
            </w:r>
          </w:p>
        </w:tc>
        <w:tc>
          <w:tcPr>
            <w:tcW w:w="2338" w:type="dxa"/>
          </w:tcPr>
          <w:p w14:paraId="33ADA06C" w14:textId="77777777" w:rsidR="008A3049" w:rsidRPr="00BC1782" w:rsidRDefault="008A3049" w:rsidP="00B9475D">
            <w:pPr>
              <w:rPr>
                <w:sz w:val="20"/>
                <w:szCs w:val="20"/>
              </w:rPr>
            </w:pPr>
            <w:r w:rsidRPr="00BC1782">
              <w:rPr>
                <w:sz w:val="20"/>
                <w:szCs w:val="20"/>
              </w:rPr>
              <w:t>- Intensive treatment</w:t>
            </w:r>
          </w:p>
          <w:p w14:paraId="2642B459" w14:textId="7A735014" w:rsidR="008A3049" w:rsidRPr="00BC1782" w:rsidRDefault="008A3049" w:rsidP="00B9475D">
            <w:pPr>
              <w:rPr>
                <w:sz w:val="20"/>
                <w:szCs w:val="20"/>
              </w:rPr>
            </w:pPr>
            <w:r w:rsidRPr="00BC1782">
              <w:rPr>
                <w:sz w:val="20"/>
                <w:szCs w:val="20"/>
              </w:rPr>
              <w:t>- Safe environment</w:t>
            </w:r>
          </w:p>
        </w:tc>
        <w:tc>
          <w:tcPr>
            <w:tcW w:w="2338" w:type="dxa"/>
          </w:tcPr>
          <w:p w14:paraId="3BECADC3" w14:textId="479C004A" w:rsidR="008A3049" w:rsidRPr="00BC1782" w:rsidRDefault="008A3049" w:rsidP="00B9475D">
            <w:pPr>
              <w:rPr>
                <w:sz w:val="20"/>
                <w:szCs w:val="20"/>
              </w:rPr>
            </w:pPr>
            <w:r w:rsidRPr="00BC1782">
              <w:rPr>
                <w:sz w:val="20"/>
                <w:szCs w:val="20"/>
              </w:rPr>
              <w:t>- Large time commitment</w:t>
            </w:r>
          </w:p>
          <w:p w14:paraId="3A439744" w14:textId="4E0ED595" w:rsidR="00FB37B3" w:rsidRPr="00BC1782" w:rsidRDefault="00FB37B3" w:rsidP="00B9475D">
            <w:pPr>
              <w:rPr>
                <w:sz w:val="20"/>
                <w:szCs w:val="20"/>
              </w:rPr>
            </w:pPr>
            <w:r w:rsidRPr="00BC1782">
              <w:rPr>
                <w:sz w:val="20"/>
                <w:szCs w:val="20"/>
              </w:rPr>
              <w:t>- Low success rates</w:t>
            </w:r>
          </w:p>
          <w:p w14:paraId="680D78D2" w14:textId="4A7EB1C8" w:rsidR="008A3049" w:rsidRPr="00BC1782" w:rsidRDefault="008A3049" w:rsidP="00B9475D">
            <w:pPr>
              <w:rPr>
                <w:sz w:val="20"/>
                <w:szCs w:val="20"/>
              </w:rPr>
            </w:pPr>
          </w:p>
        </w:tc>
      </w:tr>
      <w:tr w:rsidR="008A3049" w:rsidRPr="00BC1782" w14:paraId="4D5E3301" w14:textId="77777777" w:rsidTr="00FD00A5">
        <w:tc>
          <w:tcPr>
            <w:tcW w:w="2337" w:type="dxa"/>
          </w:tcPr>
          <w:p w14:paraId="34AE76FE" w14:textId="3B7C82E4" w:rsidR="008A3049" w:rsidRPr="00BC1782" w:rsidRDefault="008A3049" w:rsidP="00B9475D">
            <w:pPr>
              <w:rPr>
                <w:sz w:val="20"/>
                <w:szCs w:val="20"/>
              </w:rPr>
            </w:pPr>
            <w:r w:rsidRPr="00BC1782">
              <w:rPr>
                <w:sz w:val="20"/>
                <w:szCs w:val="20"/>
              </w:rPr>
              <w:t>Halfway House</w:t>
            </w:r>
          </w:p>
        </w:tc>
        <w:tc>
          <w:tcPr>
            <w:tcW w:w="2337" w:type="dxa"/>
          </w:tcPr>
          <w:p w14:paraId="5430F1AA" w14:textId="77777777" w:rsidR="008A3049" w:rsidRPr="00BC1782" w:rsidRDefault="008A3049" w:rsidP="00B9475D">
            <w:pPr>
              <w:rPr>
                <w:sz w:val="20"/>
                <w:szCs w:val="20"/>
              </w:rPr>
            </w:pPr>
            <w:r w:rsidRPr="00BC1782">
              <w:rPr>
                <w:sz w:val="20"/>
                <w:szCs w:val="20"/>
              </w:rPr>
              <w:t xml:space="preserve">Community of addicts and/or those released from incarceration </w:t>
            </w:r>
          </w:p>
          <w:p w14:paraId="2417B8E7" w14:textId="5AEE5A10" w:rsidR="008A3049" w:rsidRPr="00BC1782" w:rsidRDefault="008A3049" w:rsidP="00B9475D">
            <w:pPr>
              <w:rPr>
                <w:sz w:val="20"/>
                <w:szCs w:val="20"/>
              </w:rPr>
            </w:pPr>
            <w:r w:rsidRPr="00BC1782">
              <w:rPr>
                <w:sz w:val="20"/>
                <w:szCs w:val="20"/>
              </w:rPr>
              <w:t xml:space="preserve">*generally used as an aftercare option </w:t>
            </w:r>
          </w:p>
        </w:tc>
        <w:tc>
          <w:tcPr>
            <w:tcW w:w="2338" w:type="dxa"/>
          </w:tcPr>
          <w:p w14:paraId="5DFC49CE" w14:textId="77777777" w:rsidR="008A3049" w:rsidRPr="00BC1782" w:rsidRDefault="008A3049" w:rsidP="00B9475D">
            <w:pPr>
              <w:rPr>
                <w:sz w:val="20"/>
                <w:szCs w:val="20"/>
              </w:rPr>
            </w:pPr>
            <w:r w:rsidRPr="00BC1782">
              <w:rPr>
                <w:sz w:val="20"/>
                <w:szCs w:val="20"/>
              </w:rPr>
              <w:t>- Social reintegration</w:t>
            </w:r>
          </w:p>
          <w:p w14:paraId="296694F1" w14:textId="77777777" w:rsidR="008A3049" w:rsidRPr="00BC1782" w:rsidRDefault="008A3049" w:rsidP="00B9475D">
            <w:pPr>
              <w:rPr>
                <w:sz w:val="20"/>
                <w:szCs w:val="20"/>
              </w:rPr>
            </w:pPr>
            <w:r w:rsidRPr="00BC1782">
              <w:rPr>
                <w:sz w:val="20"/>
                <w:szCs w:val="20"/>
              </w:rPr>
              <w:t>- Access to services (vocational training, education, medical and dental assistance)</w:t>
            </w:r>
          </w:p>
          <w:p w14:paraId="3D1D4C76" w14:textId="7F70D7F2" w:rsidR="008A3049" w:rsidRPr="00BC1782" w:rsidRDefault="008A3049" w:rsidP="00B9475D">
            <w:pPr>
              <w:rPr>
                <w:sz w:val="20"/>
                <w:szCs w:val="20"/>
              </w:rPr>
            </w:pPr>
            <w:r w:rsidRPr="00BC1782">
              <w:rPr>
                <w:sz w:val="20"/>
                <w:szCs w:val="20"/>
              </w:rPr>
              <w:t>- Safe environment</w:t>
            </w:r>
          </w:p>
        </w:tc>
        <w:tc>
          <w:tcPr>
            <w:tcW w:w="2338" w:type="dxa"/>
          </w:tcPr>
          <w:p w14:paraId="79998334" w14:textId="2A2492B7" w:rsidR="008A3049" w:rsidRPr="00BC1782" w:rsidRDefault="008A3049" w:rsidP="00B9475D">
            <w:pPr>
              <w:rPr>
                <w:sz w:val="20"/>
                <w:szCs w:val="20"/>
              </w:rPr>
            </w:pPr>
            <w:r w:rsidRPr="00BC1782">
              <w:rPr>
                <w:sz w:val="20"/>
                <w:szCs w:val="20"/>
              </w:rPr>
              <w:t>- Large time commitment</w:t>
            </w:r>
          </w:p>
          <w:p w14:paraId="581D4B4C" w14:textId="070AADFE" w:rsidR="00FB37B3" w:rsidRPr="00BC1782" w:rsidRDefault="00FB37B3" w:rsidP="00B9475D">
            <w:pPr>
              <w:rPr>
                <w:sz w:val="20"/>
                <w:szCs w:val="20"/>
              </w:rPr>
            </w:pPr>
            <w:r w:rsidRPr="00BC1782">
              <w:rPr>
                <w:sz w:val="20"/>
                <w:szCs w:val="20"/>
              </w:rPr>
              <w:t>- Possibly continues to be in an unhealthy environment</w:t>
            </w:r>
          </w:p>
          <w:p w14:paraId="41CB5EF8" w14:textId="3C7A9E2C" w:rsidR="008A3049" w:rsidRPr="00BC1782" w:rsidRDefault="008A3049" w:rsidP="00B9475D">
            <w:pPr>
              <w:rPr>
                <w:sz w:val="20"/>
                <w:szCs w:val="20"/>
              </w:rPr>
            </w:pPr>
          </w:p>
          <w:p w14:paraId="280B1CD7" w14:textId="3207322D" w:rsidR="008A3049" w:rsidRPr="00BC1782" w:rsidRDefault="008A3049" w:rsidP="00B9475D">
            <w:pPr>
              <w:rPr>
                <w:sz w:val="20"/>
                <w:szCs w:val="20"/>
              </w:rPr>
            </w:pPr>
          </w:p>
        </w:tc>
      </w:tr>
      <w:tr w:rsidR="008A3049" w:rsidRPr="00BC1782" w14:paraId="00BC25B4" w14:textId="77777777" w:rsidTr="00FD00A5">
        <w:tc>
          <w:tcPr>
            <w:tcW w:w="2337" w:type="dxa"/>
          </w:tcPr>
          <w:p w14:paraId="347BEB00" w14:textId="1CD1B2F3" w:rsidR="008A3049" w:rsidRPr="00BC1782" w:rsidRDefault="008A3049" w:rsidP="00B9475D">
            <w:pPr>
              <w:rPr>
                <w:sz w:val="20"/>
                <w:szCs w:val="20"/>
              </w:rPr>
            </w:pPr>
            <w:r w:rsidRPr="00BC1782">
              <w:rPr>
                <w:sz w:val="20"/>
                <w:szCs w:val="20"/>
              </w:rPr>
              <w:t>Therapeutic Communities</w:t>
            </w:r>
          </w:p>
        </w:tc>
        <w:tc>
          <w:tcPr>
            <w:tcW w:w="2337" w:type="dxa"/>
          </w:tcPr>
          <w:p w14:paraId="10F340EF" w14:textId="078084EC" w:rsidR="008A3049" w:rsidRPr="00BC1782" w:rsidRDefault="008A3049" w:rsidP="00B9475D">
            <w:pPr>
              <w:rPr>
                <w:sz w:val="20"/>
                <w:szCs w:val="20"/>
              </w:rPr>
            </w:pPr>
            <w:r w:rsidRPr="00BC1782">
              <w:rPr>
                <w:sz w:val="20"/>
                <w:szCs w:val="20"/>
              </w:rPr>
              <w:t>Self-sustaining, uniquely structured community of addicts and/or those with a criminal history</w:t>
            </w:r>
          </w:p>
        </w:tc>
        <w:tc>
          <w:tcPr>
            <w:tcW w:w="2338" w:type="dxa"/>
          </w:tcPr>
          <w:p w14:paraId="199A7888" w14:textId="77777777" w:rsidR="008A3049" w:rsidRPr="00BC1782" w:rsidRDefault="008A3049" w:rsidP="00B9475D">
            <w:pPr>
              <w:rPr>
                <w:sz w:val="20"/>
                <w:szCs w:val="20"/>
              </w:rPr>
            </w:pPr>
            <w:r w:rsidRPr="00BC1782">
              <w:rPr>
                <w:sz w:val="20"/>
                <w:szCs w:val="20"/>
              </w:rPr>
              <w:t>- Intensive Treatment</w:t>
            </w:r>
          </w:p>
          <w:p w14:paraId="08EA8589" w14:textId="77777777" w:rsidR="008A3049" w:rsidRPr="00BC1782" w:rsidRDefault="008A3049" w:rsidP="00B9475D">
            <w:pPr>
              <w:rPr>
                <w:sz w:val="20"/>
                <w:szCs w:val="20"/>
              </w:rPr>
            </w:pPr>
            <w:r w:rsidRPr="00BC1782">
              <w:rPr>
                <w:sz w:val="20"/>
                <w:szCs w:val="20"/>
              </w:rPr>
              <w:t>- Safe Environment</w:t>
            </w:r>
          </w:p>
          <w:p w14:paraId="494A81ED" w14:textId="1AE101E4" w:rsidR="008A3049" w:rsidRPr="00BC1782" w:rsidRDefault="008A3049" w:rsidP="00B9475D">
            <w:pPr>
              <w:rPr>
                <w:sz w:val="20"/>
                <w:szCs w:val="20"/>
              </w:rPr>
            </w:pPr>
            <w:r w:rsidRPr="00BC1782">
              <w:rPr>
                <w:sz w:val="20"/>
                <w:szCs w:val="20"/>
              </w:rPr>
              <w:t>- Individual and group support</w:t>
            </w:r>
          </w:p>
          <w:p w14:paraId="5E2B493B" w14:textId="77777777" w:rsidR="008A3049" w:rsidRPr="00BC1782" w:rsidRDefault="008A3049" w:rsidP="00B9475D">
            <w:pPr>
              <w:rPr>
                <w:sz w:val="20"/>
                <w:szCs w:val="20"/>
              </w:rPr>
            </w:pPr>
            <w:r w:rsidRPr="00BC1782">
              <w:rPr>
                <w:sz w:val="20"/>
                <w:szCs w:val="20"/>
              </w:rPr>
              <w:t>- Access to services (vocational training, education, medical and dental assistance)</w:t>
            </w:r>
          </w:p>
          <w:p w14:paraId="5F0ED3CF" w14:textId="5D91356C" w:rsidR="008A3049" w:rsidRPr="00BC1782" w:rsidRDefault="008A3049" w:rsidP="00B9475D">
            <w:pPr>
              <w:rPr>
                <w:sz w:val="20"/>
                <w:szCs w:val="20"/>
              </w:rPr>
            </w:pPr>
            <w:r w:rsidRPr="00BC1782">
              <w:rPr>
                <w:sz w:val="20"/>
                <w:szCs w:val="20"/>
              </w:rPr>
              <w:t>- Phased recovery</w:t>
            </w:r>
          </w:p>
        </w:tc>
        <w:tc>
          <w:tcPr>
            <w:tcW w:w="2338" w:type="dxa"/>
          </w:tcPr>
          <w:p w14:paraId="2D002985" w14:textId="77777777" w:rsidR="008A3049" w:rsidRPr="00BC1782" w:rsidRDefault="008A3049" w:rsidP="00B9475D">
            <w:pPr>
              <w:rPr>
                <w:sz w:val="20"/>
                <w:szCs w:val="20"/>
              </w:rPr>
            </w:pPr>
            <w:r w:rsidRPr="00BC1782">
              <w:rPr>
                <w:sz w:val="20"/>
                <w:szCs w:val="20"/>
              </w:rPr>
              <w:t>- Large time commitment</w:t>
            </w:r>
          </w:p>
          <w:p w14:paraId="389E0EF2" w14:textId="77777777" w:rsidR="008A3049" w:rsidRPr="00BC1782" w:rsidRDefault="008A3049" w:rsidP="00B9475D">
            <w:pPr>
              <w:rPr>
                <w:sz w:val="20"/>
                <w:szCs w:val="20"/>
              </w:rPr>
            </w:pPr>
            <w:r w:rsidRPr="00BC1782">
              <w:rPr>
                <w:sz w:val="20"/>
                <w:szCs w:val="20"/>
              </w:rPr>
              <w:t>- Non-professional environment</w:t>
            </w:r>
          </w:p>
          <w:p w14:paraId="56E094DF" w14:textId="3891C18B" w:rsidR="008A3049" w:rsidRPr="00BC1782" w:rsidRDefault="008A3049" w:rsidP="00B9475D">
            <w:pPr>
              <w:rPr>
                <w:sz w:val="20"/>
                <w:szCs w:val="20"/>
              </w:rPr>
            </w:pPr>
            <w:r w:rsidRPr="00BC1782">
              <w:rPr>
                <w:sz w:val="20"/>
                <w:szCs w:val="20"/>
              </w:rPr>
              <w:t>- Self</w:t>
            </w:r>
            <w:r w:rsidR="00CD437F" w:rsidRPr="00BC1782">
              <w:rPr>
                <w:sz w:val="20"/>
                <w:szCs w:val="20"/>
              </w:rPr>
              <w:t>-</w:t>
            </w:r>
            <w:r w:rsidRPr="00BC1782">
              <w:rPr>
                <w:sz w:val="20"/>
                <w:szCs w:val="20"/>
              </w:rPr>
              <w:t>motivation is necessary</w:t>
            </w:r>
          </w:p>
        </w:tc>
      </w:tr>
    </w:tbl>
    <w:p w14:paraId="30EF3045" w14:textId="77777777" w:rsidR="00823B8D" w:rsidRDefault="00823B8D" w:rsidP="001822D4">
      <w:pPr>
        <w:spacing w:line="360" w:lineRule="auto"/>
        <w:rPr>
          <w:b/>
          <w:bCs/>
          <w:sz w:val="20"/>
          <w:szCs w:val="20"/>
        </w:rPr>
      </w:pPr>
    </w:p>
    <w:p w14:paraId="32AE7BD9" w14:textId="77777777" w:rsidR="00823B8D" w:rsidRDefault="00823B8D" w:rsidP="001822D4">
      <w:pPr>
        <w:spacing w:line="360" w:lineRule="auto"/>
        <w:rPr>
          <w:b/>
          <w:bCs/>
          <w:sz w:val="20"/>
          <w:szCs w:val="20"/>
        </w:rPr>
      </w:pPr>
    </w:p>
    <w:p w14:paraId="144CD4B9" w14:textId="77777777" w:rsidR="00823B8D" w:rsidRDefault="00823B8D" w:rsidP="001822D4">
      <w:pPr>
        <w:spacing w:line="360" w:lineRule="auto"/>
        <w:rPr>
          <w:b/>
          <w:bCs/>
          <w:sz w:val="20"/>
          <w:szCs w:val="20"/>
        </w:rPr>
      </w:pPr>
    </w:p>
    <w:p w14:paraId="7A7DE3ED" w14:textId="6AD1F910" w:rsidR="00997A8D" w:rsidRPr="001822D4" w:rsidRDefault="008E173D" w:rsidP="001822D4">
      <w:pPr>
        <w:spacing w:line="360" w:lineRule="auto"/>
        <w:rPr>
          <w:b/>
          <w:bCs/>
        </w:rPr>
      </w:pPr>
      <w:r>
        <w:rPr>
          <w:b/>
          <w:bCs/>
        </w:rPr>
        <w:t>CONCLUSIONS</w:t>
      </w:r>
    </w:p>
    <w:p w14:paraId="02D7F802" w14:textId="48F8156D" w:rsidR="005D1314" w:rsidRDefault="005D1314" w:rsidP="00FD00A5">
      <w:pPr>
        <w:spacing w:line="360" w:lineRule="auto"/>
        <w:ind w:firstLine="360"/>
      </w:pPr>
      <w:r>
        <w:t xml:space="preserve">The Therapeutic Community (TC) is a residential treatment for substance abuse and related </w:t>
      </w:r>
      <w:r w:rsidR="00823B8D">
        <w:t xml:space="preserve">behavior </w:t>
      </w:r>
      <w:r>
        <w:t xml:space="preserve">problems </w:t>
      </w:r>
      <w:r w:rsidR="00823B8D">
        <w:t>associated with successfully living in society</w:t>
      </w:r>
      <w:r>
        <w:t>.</w:t>
      </w:r>
      <w:r w:rsidR="00B535CE">
        <w:t xml:space="preserve"> Therapeutic Community</w:t>
      </w:r>
      <w:r>
        <w:t xml:space="preserve"> </w:t>
      </w:r>
      <w:r w:rsidR="007A0A13">
        <w:t>student</w:t>
      </w:r>
      <w:r>
        <w:t>s change their lifestyles by identifying the root cause of their negative behaviors</w:t>
      </w:r>
      <w:r w:rsidR="00A408E4">
        <w:t xml:space="preserve">, </w:t>
      </w:r>
      <w:r>
        <w:t>learning individual responsibility</w:t>
      </w:r>
      <w:r w:rsidR="00A408E4">
        <w:t>,</w:t>
      </w:r>
      <w:r>
        <w:t xml:space="preserve"> and </w:t>
      </w:r>
      <w:r w:rsidR="00A408E4">
        <w:t xml:space="preserve">living by </w:t>
      </w:r>
      <w:r>
        <w:t xml:space="preserve">shared values of right living. The </w:t>
      </w:r>
      <w:r w:rsidR="007A0A13">
        <w:t>student</w:t>
      </w:r>
      <w:r>
        <w:t>s accomplish this change in a safe environment governed by a hierarchical peer structure</w:t>
      </w:r>
      <w:r w:rsidR="00A408E4">
        <w:t>, progressing</w:t>
      </w:r>
      <w:r>
        <w:t xml:space="preserve"> through treatment stages</w:t>
      </w:r>
      <w:r w:rsidR="00A408E4">
        <w:t xml:space="preserve"> and </w:t>
      </w:r>
      <w:r>
        <w:t xml:space="preserve">working with community members daily. </w:t>
      </w:r>
    </w:p>
    <w:p w14:paraId="271C3D97" w14:textId="3ED7BD34" w:rsidR="00FC4ABB" w:rsidRPr="00FC4ABB" w:rsidRDefault="009702B3" w:rsidP="00FD00A5">
      <w:pPr>
        <w:spacing w:line="360" w:lineRule="auto"/>
        <w:ind w:firstLine="360"/>
      </w:pPr>
      <w:r>
        <w:t>Evidence</w:t>
      </w:r>
      <w:r w:rsidR="00823B8D">
        <w:t>-based r</w:t>
      </w:r>
      <w:r w:rsidR="005D1314">
        <w:t xml:space="preserve">esearch </w:t>
      </w:r>
      <w:r w:rsidR="00823B8D">
        <w:t>shows</w:t>
      </w:r>
      <w:r w:rsidR="005D1314">
        <w:t xml:space="preserve"> that this</w:t>
      </w:r>
      <w:r w:rsidR="005D1314" w:rsidRPr="007B35F7">
        <w:t xml:space="preserve"> model </w:t>
      </w:r>
      <w:r w:rsidR="003F623A">
        <w:t xml:space="preserve">appears </w:t>
      </w:r>
      <w:r w:rsidR="005D1314" w:rsidRPr="007B35F7">
        <w:t>effective in reducing criminal behavior</w:t>
      </w:r>
      <w:r w:rsidR="005D1314">
        <w:t xml:space="preserve"> and substance abuse</w:t>
      </w:r>
      <w:r w:rsidR="003F623A">
        <w:t xml:space="preserve"> (Yates 2010)</w:t>
      </w:r>
      <w:r w:rsidR="00B90751">
        <w:t>.</w:t>
      </w:r>
      <w:r w:rsidR="00FC4ABB" w:rsidRPr="00FC4ABB">
        <w:t xml:space="preserve"> “To date, the TC remains superior to other forms of drug treatment in reducing recidivism and drug relapse amongst addicts who offend”</w:t>
      </w:r>
      <w:r w:rsidR="00FC4ABB">
        <w:t xml:space="preserve"> (Aslan</w:t>
      </w:r>
      <w:r w:rsidR="00724D7F">
        <w:t>,</w:t>
      </w:r>
      <w:r w:rsidR="00FC4ABB">
        <w:t xml:space="preserve"> 2018).</w:t>
      </w:r>
      <w:r w:rsidR="00A408E4">
        <w:t xml:space="preserve"> Multiple studies found that focus</w:t>
      </w:r>
      <w:r w:rsidR="00D44149">
        <w:t xml:space="preserve">ing </w:t>
      </w:r>
      <w:r w:rsidR="00A408E4">
        <w:t>on change of the whole person over an extended period produces lasting positive effects on TC students</w:t>
      </w:r>
      <w:r w:rsidR="00D44149">
        <w:t xml:space="preserve"> (De Leon, 2010)</w:t>
      </w:r>
      <w:r w:rsidR="00A408E4">
        <w:t xml:space="preserve">. </w:t>
      </w:r>
    </w:p>
    <w:p w14:paraId="325215E1" w14:textId="1BD43539" w:rsidR="005D1314" w:rsidRDefault="00B90751" w:rsidP="00FD00A5">
      <w:pPr>
        <w:spacing w:line="360" w:lineRule="auto"/>
        <w:ind w:firstLine="360"/>
      </w:pPr>
      <w:r>
        <w:t xml:space="preserve"> Likewise, </w:t>
      </w:r>
      <w:r w:rsidR="00A408E4">
        <w:t>the model</w:t>
      </w:r>
      <w:r w:rsidR="005D1314" w:rsidRPr="007B35F7">
        <w:t xml:space="preserve"> is successful in improving employment</w:t>
      </w:r>
      <w:r w:rsidR="00A408E4">
        <w:t xml:space="preserve">, </w:t>
      </w:r>
      <w:r w:rsidR="005D1314">
        <w:t>educational</w:t>
      </w:r>
      <w:r w:rsidR="005D1314" w:rsidRPr="007B35F7">
        <w:t xml:space="preserve"> outcomes</w:t>
      </w:r>
      <w:r w:rsidR="00A408E4">
        <w:t>,</w:t>
      </w:r>
      <w:r w:rsidR="005D1314">
        <w:t xml:space="preserve"> and </w:t>
      </w:r>
      <w:r w:rsidR="005D1314" w:rsidRPr="007B35F7">
        <w:t>mental health symptoms (</w:t>
      </w:r>
      <w:r w:rsidR="00FD00A5">
        <w:t>National Institute on Drug Abuse</w:t>
      </w:r>
      <w:r w:rsidR="00FD00A5" w:rsidRPr="007B35F7">
        <w:t xml:space="preserve"> 2015</w:t>
      </w:r>
      <w:r w:rsidR="005D1314" w:rsidRPr="007B35F7">
        <w:t>)</w:t>
      </w:r>
      <w:r w:rsidR="003F623A">
        <w:t xml:space="preserve"> </w:t>
      </w:r>
      <w:r w:rsidR="009702B3">
        <w:t>as well as</w:t>
      </w:r>
      <w:r w:rsidR="003F623A">
        <w:t xml:space="preserve"> reducing recidivism (Mitchell, Wilson, and MacKenzie 2007)</w:t>
      </w:r>
      <w:r w:rsidR="005D1314" w:rsidRPr="007B35F7">
        <w:t>.</w:t>
      </w:r>
      <w:r w:rsidR="005D1314">
        <w:t xml:space="preserve"> </w:t>
      </w:r>
      <w:r w:rsidR="005D1314" w:rsidRPr="007B35F7">
        <w:t xml:space="preserve">The amount of time an individual spends in </w:t>
      </w:r>
      <w:r w:rsidR="00D44149">
        <w:t>any treatment</w:t>
      </w:r>
      <w:r w:rsidR="005D1314" w:rsidRPr="007B35F7">
        <w:t xml:space="preserve"> program is closely associated with positive outcomes and reduced recidivism.</w:t>
      </w:r>
      <w:r w:rsidR="00B535CE">
        <w:t xml:space="preserve"> Therapeutic Community</w:t>
      </w:r>
      <w:r>
        <w:t xml:space="preserve">’s long treatment duration, therefore, improves outcomes for </w:t>
      </w:r>
      <w:r w:rsidR="007A0A13">
        <w:t>student</w:t>
      </w:r>
      <w:r>
        <w:t xml:space="preserve">s. </w:t>
      </w:r>
    </w:p>
    <w:p w14:paraId="3E752C05" w14:textId="68A425DC" w:rsidR="00950433" w:rsidRPr="003A1F28" w:rsidRDefault="00950433" w:rsidP="00FD00A5">
      <w:pPr>
        <w:pStyle w:val="ListParagraph"/>
        <w:spacing w:line="360" w:lineRule="auto"/>
      </w:pPr>
      <w:r>
        <w:rPr>
          <w:b/>
          <w:bCs/>
        </w:rPr>
        <w:br w:type="page"/>
      </w:r>
    </w:p>
    <w:p w14:paraId="7A763D2B" w14:textId="1B220A78" w:rsidR="00EB5522" w:rsidRPr="001822D4" w:rsidRDefault="009B276C" w:rsidP="009B276C">
      <w:pPr>
        <w:spacing w:line="360" w:lineRule="auto"/>
        <w:jc w:val="center"/>
        <w:rPr>
          <w:b/>
          <w:bCs/>
        </w:rPr>
      </w:pPr>
      <w:r>
        <w:rPr>
          <w:b/>
          <w:bCs/>
        </w:rPr>
        <w:lastRenderedPageBreak/>
        <w:t>References</w:t>
      </w:r>
    </w:p>
    <w:p w14:paraId="4AEDC339" w14:textId="77777777" w:rsidR="009B276C" w:rsidRDefault="009B276C" w:rsidP="003E529E">
      <w:pPr>
        <w:tabs>
          <w:tab w:val="left" w:pos="2110"/>
        </w:tabs>
        <w:spacing w:line="360" w:lineRule="auto"/>
        <w:ind w:left="1440" w:hanging="1440"/>
      </w:pPr>
    </w:p>
    <w:p w14:paraId="05B831F8" w14:textId="77777777"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Aslan, L. &amp; Yates, R. (June 2015). Exploring the “black-box” of therapeutic community (TC) methodology and the subjective experiences of students within TC structures. </w:t>
      </w:r>
      <w:r w:rsidRPr="00BD1D26">
        <w:rPr>
          <w:i/>
          <w:iCs/>
          <w:sz w:val="22"/>
          <w:szCs w:val="22"/>
        </w:rPr>
        <w:t xml:space="preserve">Therapeutic Communities: The International Journal of Therapeutic Communities, </w:t>
      </w:r>
      <w:r w:rsidRPr="00BD1D26">
        <w:rPr>
          <w:sz w:val="22"/>
          <w:szCs w:val="22"/>
        </w:rPr>
        <w:t xml:space="preserve">Volume 36, Issue 2. </w:t>
      </w:r>
    </w:p>
    <w:p w14:paraId="6AA302AD" w14:textId="0CF627F4"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Aslan, L. (April 2018). Doing Time on a TC: how effective are drug-free therapeutic communities in prison? A review of the literature. </w:t>
      </w:r>
      <w:r w:rsidRPr="00BD1D26">
        <w:rPr>
          <w:i/>
          <w:iCs/>
          <w:sz w:val="22"/>
          <w:szCs w:val="22"/>
        </w:rPr>
        <w:t xml:space="preserve">Therapeutic Communities: The International Journal of Therapeutic Communities, </w:t>
      </w:r>
      <w:r w:rsidRPr="00BD1D26">
        <w:rPr>
          <w:sz w:val="22"/>
          <w:szCs w:val="22"/>
        </w:rPr>
        <w:t>Volume 39, Issue 1.</w:t>
      </w:r>
    </w:p>
    <w:p w14:paraId="7DBE9319" w14:textId="77777777" w:rsidR="00BD1D26" w:rsidRPr="00BD1D26" w:rsidRDefault="00BD1D26" w:rsidP="00BD1D26">
      <w:pPr>
        <w:ind w:left="720" w:hanging="720"/>
        <w:rPr>
          <w:sz w:val="22"/>
          <w:szCs w:val="22"/>
        </w:rPr>
      </w:pPr>
      <w:r w:rsidRPr="00BD1D26">
        <w:rPr>
          <w:color w:val="222222"/>
          <w:sz w:val="22"/>
          <w:szCs w:val="22"/>
          <w:shd w:val="clear" w:color="auto" w:fill="FFFFFF"/>
        </w:rPr>
        <w:t>Barreno, E. M., Domínguez-Salas, S., Díaz-Batanero, C., Lozano, Ó. M., Marín, J. A. L., &amp; Verdejo-García, A. (2019). Specific aspects of cognitive impulsivity are longitudinally associated with lower treatment retention and greater relapse in therapeutic community treatment.</w:t>
      </w:r>
      <w:r w:rsidRPr="00BD1D26">
        <w:rPr>
          <w:rStyle w:val="apple-converted-space"/>
          <w:color w:val="222222"/>
          <w:sz w:val="22"/>
          <w:szCs w:val="22"/>
          <w:shd w:val="clear" w:color="auto" w:fill="FFFFFF"/>
        </w:rPr>
        <w:t> </w:t>
      </w:r>
      <w:r w:rsidRPr="00BD1D26">
        <w:rPr>
          <w:i/>
          <w:iCs/>
          <w:color w:val="222222"/>
          <w:sz w:val="22"/>
          <w:szCs w:val="22"/>
        </w:rPr>
        <w:t>Journal of substance abuse treatment</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96</w:t>
      </w:r>
      <w:r w:rsidRPr="00BD1D26">
        <w:rPr>
          <w:color w:val="222222"/>
          <w:sz w:val="22"/>
          <w:szCs w:val="22"/>
          <w:shd w:val="clear" w:color="auto" w:fill="FFFFFF"/>
        </w:rPr>
        <w:t>, 33-38.</w:t>
      </w:r>
    </w:p>
    <w:p w14:paraId="4DED9A42" w14:textId="77777777" w:rsidR="009B276C" w:rsidRPr="00BD1D26" w:rsidRDefault="009B276C" w:rsidP="00BD1D26">
      <w:pPr>
        <w:tabs>
          <w:tab w:val="left" w:pos="2110"/>
        </w:tabs>
        <w:spacing w:line="360" w:lineRule="auto"/>
        <w:ind w:left="720" w:hanging="720"/>
        <w:rPr>
          <w:sz w:val="22"/>
          <w:szCs w:val="22"/>
        </w:rPr>
      </w:pPr>
    </w:p>
    <w:p w14:paraId="2F43B98F" w14:textId="05DEAD0C"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Best, D. &amp; Haslam, C. (September 2016). Social networks and recovery (SONAR): characteristics of a longitudinal outcome study in five therapeutic communities in Australia. </w:t>
      </w:r>
      <w:r w:rsidRPr="00BD1D26">
        <w:rPr>
          <w:i/>
          <w:iCs/>
          <w:sz w:val="22"/>
          <w:szCs w:val="22"/>
        </w:rPr>
        <w:t xml:space="preserve">Therapeutic Communities: The International Journal of Therapeutic Communities, </w:t>
      </w:r>
      <w:r w:rsidRPr="00BD1D26">
        <w:rPr>
          <w:sz w:val="22"/>
          <w:szCs w:val="22"/>
        </w:rPr>
        <w:t xml:space="preserve">Volume 27, Issue 3. </w:t>
      </w:r>
      <w:hyperlink r:id="rId14" w:history="1">
        <w:r w:rsidRPr="00BD1D26">
          <w:rPr>
            <w:rStyle w:val="Hyperlink"/>
            <w:sz w:val="22"/>
            <w:szCs w:val="22"/>
          </w:rPr>
          <w:t>https://www.emerald.com/insight/content/doi/10.1108/TC-04-2016-0012/full/html</w:t>
        </w:r>
      </w:hyperlink>
      <w:r w:rsidRPr="00BD1D26">
        <w:rPr>
          <w:sz w:val="22"/>
          <w:szCs w:val="22"/>
        </w:rPr>
        <w:t xml:space="preserve">. </w:t>
      </w:r>
    </w:p>
    <w:p w14:paraId="2170C92F" w14:textId="77777777" w:rsidR="00BD1D26" w:rsidRDefault="00BD1D26" w:rsidP="00BD1D26">
      <w:pPr>
        <w:ind w:left="720" w:hanging="720"/>
        <w:rPr>
          <w:color w:val="222222"/>
          <w:sz w:val="22"/>
          <w:szCs w:val="22"/>
          <w:shd w:val="clear" w:color="auto" w:fill="FFFFFF"/>
        </w:rPr>
      </w:pPr>
    </w:p>
    <w:p w14:paraId="49A7E1CE" w14:textId="43D0198B" w:rsidR="00BD1D26" w:rsidRPr="00BD1D26" w:rsidRDefault="00BD1D26" w:rsidP="00BD1D26">
      <w:pPr>
        <w:ind w:left="720" w:hanging="720"/>
        <w:rPr>
          <w:sz w:val="22"/>
          <w:szCs w:val="22"/>
        </w:rPr>
      </w:pPr>
      <w:r w:rsidRPr="00BD1D26">
        <w:rPr>
          <w:color w:val="222222"/>
          <w:sz w:val="22"/>
          <w:szCs w:val="22"/>
          <w:shd w:val="clear" w:color="auto" w:fill="FFFFFF"/>
        </w:rPr>
        <w:t>Bloor, M., McKeganey, N., &amp; Fonkert, D. (2018).</w:t>
      </w:r>
      <w:r w:rsidRPr="00BD1D26">
        <w:rPr>
          <w:rStyle w:val="apple-converted-space"/>
          <w:color w:val="222222"/>
          <w:sz w:val="22"/>
          <w:szCs w:val="22"/>
          <w:shd w:val="clear" w:color="auto" w:fill="FFFFFF"/>
        </w:rPr>
        <w:t> </w:t>
      </w:r>
      <w:r w:rsidRPr="00BD1D26">
        <w:rPr>
          <w:i/>
          <w:iCs/>
          <w:color w:val="222222"/>
          <w:sz w:val="22"/>
          <w:szCs w:val="22"/>
        </w:rPr>
        <w:t>One Foot in Eden: A Sociological Study of the Range of Therapeutic Community Practice</w:t>
      </w:r>
      <w:r w:rsidRPr="00BD1D26">
        <w:rPr>
          <w:rStyle w:val="apple-converted-space"/>
          <w:color w:val="222222"/>
          <w:sz w:val="22"/>
          <w:szCs w:val="22"/>
          <w:shd w:val="clear" w:color="auto" w:fill="FFFFFF"/>
        </w:rPr>
        <w:t> </w:t>
      </w:r>
      <w:r w:rsidRPr="00BD1D26">
        <w:rPr>
          <w:color w:val="222222"/>
          <w:sz w:val="22"/>
          <w:szCs w:val="22"/>
          <w:shd w:val="clear" w:color="auto" w:fill="FFFFFF"/>
        </w:rPr>
        <w:t>(Vol. 5). Routledge.</w:t>
      </w:r>
    </w:p>
    <w:p w14:paraId="4AA14D4C" w14:textId="2D5756E6" w:rsidR="009B276C" w:rsidRPr="00BD1D26" w:rsidRDefault="009B276C" w:rsidP="00BD1D26">
      <w:pPr>
        <w:tabs>
          <w:tab w:val="left" w:pos="2110"/>
        </w:tabs>
        <w:spacing w:line="360" w:lineRule="auto"/>
        <w:ind w:left="720" w:hanging="720"/>
        <w:rPr>
          <w:sz w:val="22"/>
          <w:szCs w:val="22"/>
        </w:rPr>
      </w:pPr>
    </w:p>
    <w:p w14:paraId="2775C592" w14:textId="77777777" w:rsidR="00BD1D26" w:rsidRPr="00BD1D26" w:rsidRDefault="00BD1D26" w:rsidP="00BD1D26">
      <w:pPr>
        <w:ind w:left="720" w:hanging="720"/>
        <w:rPr>
          <w:sz w:val="22"/>
          <w:szCs w:val="22"/>
        </w:rPr>
      </w:pPr>
      <w:r w:rsidRPr="00BD1D26">
        <w:rPr>
          <w:color w:val="222222"/>
          <w:sz w:val="22"/>
          <w:szCs w:val="22"/>
          <w:shd w:val="clear" w:color="auto" w:fill="FFFFFF"/>
        </w:rPr>
        <w:t>Best, D., Vanderplasschen, W., Van de Mheen, D., De Maeyer, J., Colman, C., Vander Laenen, F., ... &amp; Nagelhout, G. E. (2018). REC-PATH (Recovery Pathways): Overview of a four-country study of pathways to recovery from problematic drug use.</w:t>
      </w:r>
      <w:r w:rsidRPr="00BD1D26">
        <w:rPr>
          <w:rStyle w:val="apple-converted-space"/>
          <w:color w:val="222222"/>
          <w:sz w:val="22"/>
          <w:szCs w:val="22"/>
          <w:shd w:val="clear" w:color="auto" w:fill="FFFFFF"/>
        </w:rPr>
        <w:t> </w:t>
      </w:r>
      <w:r w:rsidRPr="00BD1D26">
        <w:rPr>
          <w:i/>
          <w:iCs/>
          <w:color w:val="222222"/>
          <w:sz w:val="22"/>
          <w:szCs w:val="22"/>
        </w:rPr>
        <w:t>Alcoholism Treatment Quarterly</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36</w:t>
      </w:r>
      <w:r w:rsidRPr="00BD1D26">
        <w:rPr>
          <w:color w:val="222222"/>
          <w:sz w:val="22"/>
          <w:szCs w:val="22"/>
          <w:shd w:val="clear" w:color="auto" w:fill="FFFFFF"/>
        </w:rPr>
        <w:t>(4), 517-529.</w:t>
      </w:r>
    </w:p>
    <w:p w14:paraId="0AAD85E2" w14:textId="77777777" w:rsidR="00BD1D26" w:rsidRPr="00BD1D26" w:rsidRDefault="00BD1D26" w:rsidP="00BD1D26">
      <w:pPr>
        <w:tabs>
          <w:tab w:val="left" w:pos="2110"/>
        </w:tabs>
        <w:spacing w:line="360" w:lineRule="auto"/>
        <w:ind w:left="720" w:hanging="720"/>
        <w:rPr>
          <w:sz w:val="22"/>
          <w:szCs w:val="22"/>
        </w:rPr>
      </w:pPr>
    </w:p>
    <w:p w14:paraId="37B1FC50" w14:textId="77777777" w:rsidR="00BD1D26" w:rsidRPr="00BD1D26" w:rsidRDefault="00BD1D26" w:rsidP="00BD1D26">
      <w:pPr>
        <w:ind w:left="720" w:hanging="720"/>
        <w:rPr>
          <w:sz w:val="22"/>
          <w:szCs w:val="22"/>
        </w:rPr>
      </w:pPr>
      <w:r w:rsidRPr="00BD1D26">
        <w:rPr>
          <w:color w:val="222222"/>
          <w:sz w:val="22"/>
          <w:szCs w:val="22"/>
          <w:shd w:val="clear" w:color="auto" w:fill="FFFFFF"/>
        </w:rPr>
        <w:t>Caputo, A. (2019). The experience of therapeutic community: Emotional and motivational dynamics of people with drug addiction following rehabilitation.</w:t>
      </w:r>
      <w:r w:rsidRPr="00BD1D26">
        <w:rPr>
          <w:rStyle w:val="apple-converted-space"/>
          <w:color w:val="222222"/>
          <w:sz w:val="22"/>
          <w:szCs w:val="22"/>
          <w:shd w:val="clear" w:color="auto" w:fill="FFFFFF"/>
        </w:rPr>
        <w:t> </w:t>
      </w:r>
      <w:r w:rsidRPr="00BD1D26">
        <w:rPr>
          <w:i/>
          <w:iCs/>
          <w:color w:val="222222"/>
          <w:sz w:val="22"/>
          <w:szCs w:val="22"/>
        </w:rPr>
        <w:t>International Journal of Mental Health and Addiction</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17</w:t>
      </w:r>
      <w:r w:rsidRPr="00BD1D26">
        <w:rPr>
          <w:color w:val="222222"/>
          <w:sz w:val="22"/>
          <w:szCs w:val="22"/>
          <w:shd w:val="clear" w:color="auto" w:fill="FFFFFF"/>
        </w:rPr>
        <w:t>(1), 151-165.</w:t>
      </w:r>
    </w:p>
    <w:p w14:paraId="18CDDC15" w14:textId="77777777" w:rsidR="00BD1D26" w:rsidRPr="00BD1D26" w:rsidRDefault="00BD1D26" w:rsidP="00BD1D26">
      <w:pPr>
        <w:tabs>
          <w:tab w:val="left" w:pos="2110"/>
        </w:tabs>
        <w:spacing w:line="360" w:lineRule="auto"/>
        <w:ind w:left="720" w:hanging="720"/>
        <w:rPr>
          <w:sz w:val="22"/>
          <w:szCs w:val="22"/>
        </w:rPr>
      </w:pPr>
    </w:p>
    <w:p w14:paraId="2C77AAC2" w14:textId="77777777"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Clarke, J. &amp; Waring, J. (June 2018). The transformative role of interaction rituals within therapeutic communities. </w:t>
      </w:r>
      <w:r w:rsidRPr="00BD1D26">
        <w:rPr>
          <w:i/>
          <w:iCs/>
          <w:sz w:val="22"/>
          <w:szCs w:val="22"/>
        </w:rPr>
        <w:t>Sociology of Health &amp; Illness</w:t>
      </w:r>
      <w:r w:rsidRPr="00BD1D26">
        <w:rPr>
          <w:sz w:val="22"/>
          <w:szCs w:val="22"/>
        </w:rPr>
        <w:t xml:space="preserve">, Volume 40, Issue 8. </w:t>
      </w:r>
      <w:hyperlink r:id="rId15" w:history="1">
        <w:r w:rsidRPr="00BD1D26">
          <w:rPr>
            <w:rStyle w:val="Hyperlink"/>
            <w:sz w:val="22"/>
            <w:szCs w:val="22"/>
          </w:rPr>
          <w:t>https://onlinelibrary.wiley.com/doi/full/10.1111/1467-9566.12773</w:t>
        </w:r>
      </w:hyperlink>
      <w:r w:rsidRPr="00BD1D26">
        <w:rPr>
          <w:sz w:val="22"/>
          <w:szCs w:val="22"/>
        </w:rPr>
        <w:t xml:space="preserve">. </w:t>
      </w:r>
    </w:p>
    <w:p w14:paraId="5A677483" w14:textId="2C6797BD"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Debaere, V. &amp; Verhaeghe, P. &amp; Vanheule, S. (September 2017). Identity change in a drug-free Therapeutic Community: a Lacanian interpretation of former residents’ perspectives on treatment process and outcome. </w:t>
      </w:r>
      <w:r w:rsidRPr="00BD1D26">
        <w:rPr>
          <w:i/>
          <w:iCs/>
          <w:sz w:val="22"/>
          <w:szCs w:val="22"/>
        </w:rPr>
        <w:t xml:space="preserve">Therapeutic Communities: The International Journal of Therapeutic Communities, </w:t>
      </w:r>
      <w:r w:rsidRPr="00BD1D26">
        <w:rPr>
          <w:sz w:val="22"/>
          <w:szCs w:val="22"/>
        </w:rPr>
        <w:t>Volume 38, Issue 3.</w:t>
      </w:r>
    </w:p>
    <w:p w14:paraId="7B24270D" w14:textId="74D0A06B" w:rsidR="00AE161D" w:rsidRPr="00BD1D26" w:rsidRDefault="00AE161D" w:rsidP="00BD1D26">
      <w:pPr>
        <w:tabs>
          <w:tab w:val="left" w:pos="2110"/>
        </w:tabs>
        <w:spacing w:line="360" w:lineRule="auto"/>
        <w:ind w:left="720" w:hanging="720"/>
        <w:rPr>
          <w:sz w:val="22"/>
          <w:szCs w:val="22"/>
        </w:rPr>
      </w:pPr>
      <w:r w:rsidRPr="00BD1D26">
        <w:rPr>
          <w:sz w:val="22"/>
          <w:szCs w:val="22"/>
        </w:rPr>
        <w:lastRenderedPageBreak/>
        <w:t xml:space="preserve">Deeds, A. (2015). The Pros and Cons of Different Addiction Treatment Options. </w:t>
      </w:r>
      <w:r w:rsidR="009702B3" w:rsidRPr="00BD1D26">
        <w:rPr>
          <w:sz w:val="22"/>
          <w:szCs w:val="22"/>
        </w:rPr>
        <w:t>Addiction</w:t>
      </w:r>
      <w:r w:rsidRPr="00BD1D26">
        <w:rPr>
          <w:sz w:val="22"/>
          <w:szCs w:val="22"/>
        </w:rPr>
        <w:t xml:space="preserve"> Treatment. </w:t>
      </w:r>
      <w:hyperlink r:id="rId16" w:history="1">
        <w:r w:rsidRPr="00BD1D26">
          <w:rPr>
            <w:rStyle w:val="Hyperlink"/>
            <w:sz w:val="22"/>
            <w:szCs w:val="22"/>
          </w:rPr>
          <w:t>https://www.choosehelp.co.uk/topics/addiction-treatment/the-pros-and-cons-for-different-treatment-options-for-addiction</w:t>
        </w:r>
      </w:hyperlink>
      <w:r w:rsidRPr="00BD1D26">
        <w:rPr>
          <w:sz w:val="22"/>
          <w:szCs w:val="22"/>
        </w:rPr>
        <w:t>.</w:t>
      </w:r>
    </w:p>
    <w:p w14:paraId="03DD2C87" w14:textId="4ABACBAA" w:rsidR="003E529E" w:rsidRPr="00BD1D26" w:rsidRDefault="003E529E" w:rsidP="00BD1D26">
      <w:pPr>
        <w:tabs>
          <w:tab w:val="left" w:pos="2110"/>
        </w:tabs>
        <w:spacing w:line="360" w:lineRule="auto"/>
        <w:ind w:left="720" w:hanging="720"/>
        <w:rPr>
          <w:sz w:val="22"/>
          <w:szCs w:val="22"/>
        </w:rPr>
      </w:pPr>
      <w:r w:rsidRPr="00BD1D26">
        <w:rPr>
          <w:sz w:val="22"/>
          <w:szCs w:val="22"/>
        </w:rPr>
        <w:t xml:space="preserve">Delancey Street Foundation. (2007). </w:t>
      </w:r>
      <w:hyperlink r:id="rId17" w:history="1">
        <w:r w:rsidRPr="00BD1D26">
          <w:rPr>
            <w:rStyle w:val="Hyperlink"/>
            <w:sz w:val="22"/>
            <w:szCs w:val="22"/>
          </w:rPr>
          <w:t>http://www.delanceystreetfoundation.org/accomplish.php</w:t>
        </w:r>
      </w:hyperlink>
      <w:r w:rsidRPr="00BD1D26">
        <w:rPr>
          <w:sz w:val="22"/>
          <w:szCs w:val="22"/>
        </w:rPr>
        <w:t xml:space="preserve">. </w:t>
      </w:r>
    </w:p>
    <w:p w14:paraId="429BF7EF" w14:textId="59DEDF43" w:rsidR="008C7522" w:rsidRPr="00D46708" w:rsidRDefault="008C7522" w:rsidP="00BD1D26">
      <w:pPr>
        <w:tabs>
          <w:tab w:val="left" w:pos="2110"/>
        </w:tabs>
        <w:spacing w:line="360" w:lineRule="auto"/>
        <w:ind w:left="720" w:hanging="720"/>
        <w:rPr>
          <w:sz w:val="22"/>
          <w:szCs w:val="22"/>
        </w:rPr>
      </w:pPr>
      <w:r w:rsidRPr="00D46708">
        <w:rPr>
          <w:sz w:val="22"/>
          <w:szCs w:val="22"/>
        </w:rPr>
        <w:t xml:space="preserve">De Leon, G. (2000). </w:t>
      </w:r>
      <w:r w:rsidRPr="00D46708">
        <w:rPr>
          <w:i/>
          <w:iCs/>
          <w:sz w:val="22"/>
          <w:szCs w:val="22"/>
        </w:rPr>
        <w:t>The Therapeutic Community: Theory, Model, and Method</w:t>
      </w:r>
      <w:r w:rsidR="00D46708" w:rsidRPr="00D46708">
        <w:rPr>
          <w:sz w:val="22"/>
          <w:szCs w:val="22"/>
        </w:rPr>
        <w:t>, Springer Publishing: New York.</w:t>
      </w:r>
    </w:p>
    <w:p w14:paraId="03AAA115" w14:textId="420C44EC" w:rsidR="00141370" w:rsidRPr="00BD1D26" w:rsidRDefault="00141370" w:rsidP="00BD1D26">
      <w:pPr>
        <w:tabs>
          <w:tab w:val="left" w:pos="2110"/>
        </w:tabs>
        <w:spacing w:line="360" w:lineRule="auto"/>
        <w:ind w:left="720" w:hanging="720"/>
        <w:rPr>
          <w:sz w:val="22"/>
          <w:szCs w:val="22"/>
        </w:rPr>
      </w:pPr>
      <w:r w:rsidRPr="00BD1D26">
        <w:rPr>
          <w:sz w:val="22"/>
          <w:szCs w:val="22"/>
        </w:rPr>
        <w:t xml:space="preserve">De Leon, G. (January 2010). Is the Therapeutic Community an Evidence Based Treatment? What the Evidence Says. </w:t>
      </w:r>
      <w:r w:rsidRPr="00BD1D26">
        <w:rPr>
          <w:i/>
          <w:iCs/>
          <w:sz w:val="22"/>
          <w:szCs w:val="22"/>
        </w:rPr>
        <w:t>International Journal for Therapeutic and Supportive Organizations</w:t>
      </w:r>
      <w:r w:rsidRPr="00BD1D26">
        <w:rPr>
          <w:sz w:val="22"/>
          <w:szCs w:val="22"/>
        </w:rPr>
        <w:t xml:space="preserve">. </w:t>
      </w:r>
    </w:p>
    <w:p w14:paraId="34B292F8" w14:textId="63F42940" w:rsidR="00EB5522" w:rsidRPr="00D46708" w:rsidRDefault="00EB5522" w:rsidP="00BD1D26">
      <w:pPr>
        <w:tabs>
          <w:tab w:val="left" w:pos="2110"/>
        </w:tabs>
        <w:spacing w:line="360" w:lineRule="auto"/>
        <w:ind w:left="720" w:hanging="720"/>
        <w:rPr>
          <w:sz w:val="22"/>
          <w:szCs w:val="22"/>
        </w:rPr>
      </w:pPr>
      <w:r w:rsidRPr="00D46708">
        <w:rPr>
          <w:sz w:val="22"/>
          <w:szCs w:val="22"/>
        </w:rPr>
        <w:t xml:space="preserve">De Leon, G. (2013). </w:t>
      </w:r>
      <w:r w:rsidR="00D46708" w:rsidRPr="00D46708">
        <w:rPr>
          <w:sz w:val="22"/>
          <w:szCs w:val="22"/>
        </w:rPr>
        <w:t>“</w:t>
      </w:r>
      <w:r w:rsidRPr="00D46708">
        <w:rPr>
          <w:sz w:val="22"/>
          <w:szCs w:val="22"/>
        </w:rPr>
        <w:t>Therapeutic Communities</w:t>
      </w:r>
      <w:r w:rsidR="00D46708" w:rsidRPr="00D46708">
        <w:rPr>
          <w:sz w:val="22"/>
          <w:szCs w:val="22"/>
        </w:rPr>
        <w:t>” in</w:t>
      </w:r>
      <w:r w:rsidRPr="00D46708">
        <w:rPr>
          <w:sz w:val="22"/>
          <w:szCs w:val="22"/>
        </w:rPr>
        <w:t xml:space="preserve"> </w:t>
      </w:r>
      <w:r w:rsidRPr="00D46708">
        <w:rPr>
          <w:i/>
          <w:iCs/>
          <w:sz w:val="22"/>
          <w:szCs w:val="22"/>
        </w:rPr>
        <w:t>Interventions for Addiction,</w:t>
      </w:r>
      <w:r w:rsidR="00D46708" w:rsidRPr="00D46708">
        <w:rPr>
          <w:i/>
          <w:iCs/>
          <w:sz w:val="22"/>
          <w:szCs w:val="22"/>
        </w:rPr>
        <w:t xml:space="preserve"> </w:t>
      </w:r>
      <w:r w:rsidR="001E76BE" w:rsidRPr="00D46708">
        <w:rPr>
          <w:i/>
          <w:iCs/>
          <w:sz w:val="22"/>
          <w:szCs w:val="22"/>
        </w:rPr>
        <w:t>Volum</w:t>
      </w:r>
      <w:r w:rsidR="00D46708" w:rsidRPr="00D46708">
        <w:rPr>
          <w:i/>
          <w:iCs/>
          <w:sz w:val="22"/>
          <w:szCs w:val="22"/>
        </w:rPr>
        <w:t>e</w:t>
      </w:r>
      <w:r w:rsidR="001E76BE" w:rsidRPr="00D46708">
        <w:rPr>
          <w:i/>
          <w:iCs/>
          <w:sz w:val="22"/>
          <w:szCs w:val="22"/>
        </w:rPr>
        <w:t xml:space="preserve"> 3,</w:t>
      </w:r>
      <w:r w:rsidRPr="00D46708">
        <w:rPr>
          <w:sz w:val="22"/>
          <w:szCs w:val="22"/>
        </w:rPr>
        <w:t xml:space="preserve"> </w:t>
      </w:r>
      <w:r w:rsidR="001E76BE" w:rsidRPr="00D46708">
        <w:rPr>
          <w:sz w:val="22"/>
          <w:szCs w:val="22"/>
        </w:rPr>
        <w:t>editor Peter M. Miller, Amsterdam: Elsevier.</w:t>
      </w:r>
    </w:p>
    <w:p w14:paraId="5B84B0AA" w14:textId="7099D872"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De Leon, G. (September 2015). “The Gold Standard” and Related Considerations for a Maturing Science of Substance Abuse Treatment. Therapeutic Communities; A Case in Point. </w:t>
      </w:r>
      <w:r w:rsidRPr="00BD1D26">
        <w:rPr>
          <w:i/>
          <w:iCs/>
          <w:sz w:val="22"/>
          <w:szCs w:val="22"/>
        </w:rPr>
        <w:t>Substance Use &amp; Misuse</w:t>
      </w:r>
      <w:r w:rsidRPr="00BD1D26">
        <w:rPr>
          <w:sz w:val="22"/>
          <w:szCs w:val="22"/>
        </w:rPr>
        <w:t>, Volume 50, Issue 8-9.</w:t>
      </w:r>
    </w:p>
    <w:p w14:paraId="472F2ABB" w14:textId="48A5F5B8" w:rsidR="00BD1D26" w:rsidRPr="00BD1D26" w:rsidRDefault="00BD1D26" w:rsidP="00BD1D26">
      <w:pPr>
        <w:ind w:left="720" w:hanging="720"/>
        <w:rPr>
          <w:color w:val="222222"/>
          <w:sz w:val="22"/>
          <w:szCs w:val="22"/>
          <w:shd w:val="clear" w:color="auto" w:fill="FFFFFF"/>
        </w:rPr>
      </w:pPr>
      <w:r w:rsidRPr="00BD1D26">
        <w:rPr>
          <w:color w:val="222222"/>
          <w:sz w:val="22"/>
          <w:szCs w:val="22"/>
          <w:shd w:val="clear" w:color="auto" w:fill="FFFFFF"/>
        </w:rPr>
        <w:t>Dingle, G. A., Haslam, C., Best, D., Chan, G., Staiger, P. K., Savic, M., ... &amp; Lubman, D. I. (2019). Social identity differentiation predicts commitment to sobriety and wellbeing in residents of therapeutic communities.</w:t>
      </w:r>
      <w:r w:rsidRPr="00BD1D26">
        <w:rPr>
          <w:rStyle w:val="apple-converted-space"/>
          <w:color w:val="222222"/>
          <w:sz w:val="22"/>
          <w:szCs w:val="22"/>
          <w:shd w:val="clear" w:color="auto" w:fill="FFFFFF"/>
        </w:rPr>
        <w:t> </w:t>
      </w:r>
      <w:r w:rsidRPr="00BD1D26">
        <w:rPr>
          <w:i/>
          <w:iCs/>
          <w:color w:val="222222"/>
          <w:sz w:val="22"/>
          <w:szCs w:val="22"/>
        </w:rPr>
        <w:t>Social Science &amp; Medicine</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237</w:t>
      </w:r>
      <w:r w:rsidRPr="00BD1D26">
        <w:rPr>
          <w:color w:val="222222"/>
          <w:sz w:val="22"/>
          <w:szCs w:val="22"/>
          <w:shd w:val="clear" w:color="auto" w:fill="FFFFFF"/>
        </w:rPr>
        <w:t>, 112459.</w:t>
      </w:r>
    </w:p>
    <w:p w14:paraId="21D06C69" w14:textId="77777777" w:rsidR="00BD1D26" w:rsidRPr="00BD1D26" w:rsidRDefault="00BD1D26" w:rsidP="00BD1D26">
      <w:pPr>
        <w:ind w:left="720" w:hanging="720"/>
        <w:rPr>
          <w:sz w:val="22"/>
          <w:szCs w:val="22"/>
        </w:rPr>
      </w:pPr>
    </w:p>
    <w:p w14:paraId="40D9F940" w14:textId="77777777" w:rsidR="00BD1D26" w:rsidRPr="00BD1D26" w:rsidRDefault="00BD1D26" w:rsidP="00BD1D26">
      <w:pPr>
        <w:ind w:left="720" w:hanging="720"/>
        <w:rPr>
          <w:sz w:val="22"/>
          <w:szCs w:val="22"/>
        </w:rPr>
      </w:pPr>
      <w:r w:rsidRPr="00BD1D26">
        <w:rPr>
          <w:color w:val="222222"/>
          <w:sz w:val="22"/>
          <w:szCs w:val="22"/>
          <w:shd w:val="clear" w:color="auto" w:fill="FFFFFF"/>
        </w:rPr>
        <w:t>Harley, M., Pit, S. W., Rees, T., &amp; Thomas, S. (2018). Completion rates and psychosocial intervention effectiveness in an Australian substance use therapeutic community.</w:t>
      </w:r>
      <w:r w:rsidRPr="00BD1D26">
        <w:rPr>
          <w:rStyle w:val="apple-converted-space"/>
          <w:color w:val="222222"/>
          <w:sz w:val="22"/>
          <w:szCs w:val="22"/>
          <w:shd w:val="clear" w:color="auto" w:fill="FFFFFF"/>
        </w:rPr>
        <w:t> </w:t>
      </w:r>
      <w:r w:rsidRPr="00BD1D26">
        <w:rPr>
          <w:i/>
          <w:iCs/>
          <w:color w:val="222222"/>
          <w:sz w:val="22"/>
          <w:szCs w:val="22"/>
        </w:rPr>
        <w:t>Substance abuse treatment, prevention, and policy</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13</w:t>
      </w:r>
      <w:r w:rsidRPr="00BD1D26">
        <w:rPr>
          <w:color w:val="222222"/>
          <w:sz w:val="22"/>
          <w:szCs w:val="22"/>
          <w:shd w:val="clear" w:color="auto" w:fill="FFFFFF"/>
        </w:rPr>
        <w:t>(1), 1-11.</w:t>
      </w:r>
    </w:p>
    <w:p w14:paraId="59117D5B" w14:textId="26DB1441" w:rsidR="00BD1D26" w:rsidRPr="00BD1D26" w:rsidRDefault="00BD1D26" w:rsidP="00BD1D26">
      <w:pPr>
        <w:tabs>
          <w:tab w:val="left" w:pos="2110"/>
        </w:tabs>
        <w:spacing w:line="360" w:lineRule="auto"/>
        <w:ind w:left="720" w:hanging="720"/>
        <w:rPr>
          <w:sz w:val="22"/>
          <w:szCs w:val="22"/>
        </w:rPr>
      </w:pPr>
    </w:p>
    <w:p w14:paraId="0DC2ACBC" w14:textId="77777777" w:rsidR="00BD1D26" w:rsidRPr="00BD1D26" w:rsidRDefault="00BD1D26" w:rsidP="00BD1D26">
      <w:pPr>
        <w:ind w:left="720" w:hanging="720"/>
        <w:rPr>
          <w:sz w:val="22"/>
          <w:szCs w:val="22"/>
        </w:rPr>
      </w:pPr>
      <w:r w:rsidRPr="00BD1D26">
        <w:rPr>
          <w:color w:val="222222"/>
          <w:sz w:val="22"/>
          <w:szCs w:val="22"/>
          <w:shd w:val="clear" w:color="auto" w:fill="FFFFFF"/>
        </w:rPr>
        <w:t>Haigh, R., &amp; Pearce, S. (2017).</w:t>
      </w:r>
      <w:r w:rsidRPr="00BD1D26">
        <w:rPr>
          <w:rStyle w:val="apple-converted-space"/>
          <w:color w:val="222222"/>
          <w:sz w:val="22"/>
          <w:szCs w:val="22"/>
          <w:shd w:val="clear" w:color="auto" w:fill="FFFFFF"/>
        </w:rPr>
        <w:t> </w:t>
      </w:r>
      <w:r w:rsidRPr="00BD1D26">
        <w:rPr>
          <w:i/>
          <w:iCs/>
          <w:color w:val="222222"/>
          <w:sz w:val="22"/>
          <w:szCs w:val="22"/>
        </w:rPr>
        <w:t>The theory and practice of democratic therapeutic community treatment</w:t>
      </w:r>
      <w:r w:rsidRPr="00BD1D26">
        <w:rPr>
          <w:color w:val="222222"/>
          <w:sz w:val="22"/>
          <w:szCs w:val="22"/>
          <w:shd w:val="clear" w:color="auto" w:fill="FFFFFF"/>
        </w:rPr>
        <w:t>. Jessica Kingsley Publishers.</w:t>
      </w:r>
    </w:p>
    <w:p w14:paraId="3DA4C16A" w14:textId="77777777" w:rsidR="00BD1D26" w:rsidRPr="00BD1D26" w:rsidRDefault="00BD1D26" w:rsidP="00BD1D26">
      <w:pPr>
        <w:tabs>
          <w:tab w:val="left" w:pos="2110"/>
        </w:tabs>
        <w:spacing w:line="360" w:lineRule="auto"/>
        <w:ind w:left="720" w:hanging="720"/>
        <w:rPr>
          <w:sz w:val="22"/>
          <w:szCs w:val="22"/>
        </w:rPr>
      </w:pPr>
    </w:p>
    <w:p w14:paraId="435724EB" w14:textId="77777777" w:rsidR="00BD1D26" w:rsidRPr="00BD1D26" w:rsidRDefault="00BD1D26" w:rsidP="00BD1D26">
      <w:pPr>
        <w:ind w:left="720" w:hanging="720"/>
        <w:rPr>
          <w:sz w:val="22"/>
          <w:szCs w:val="22"/>
        </w:rPr>
      </w:pPr>
      <w:r w:rsidRPr="00BD1D26">
        <w:rPr>
          <w:color w:val="222222"/>
          <w:sz w:val="22"/>
          <w:szCs w:val="22"/>
          <w:shd w:val="clear" w:color="auto" w:fill="FFFFFF"/>
        </w:rPr>
        <w:t>Marceau, E. M., Berry, J., Lunn, J., Kelly, P. J., &amp; Solowij, N. (2017). Cognitive remediation improves executive functions, self-regulation and quality of life in residents of a substance use disorder therapeutic community.</w:t>
      </w:r>
      <w:r w:rsidRPr="00BD1D26">
        <w:rPr>
          <w:rStyle w:val="apple-converted-space"/>
          <w:color w:val="222222"/>
          <w:sz w:val="22"/>
          <w:szCs w:val="22"/>
          <w:shd w:val="clear" w:color="auto" w:fill="FFFFFF"/>
        </w:rPr>
        <w:t> </w:t>
      </w:r>
      <w:r w:rsidRPr="00BD1D26">
        <w:rPr>
          <w:i/>
          <w:iCs/>
          <w:color w:val="222222"/>
          <w:sz w:val="22"/>
          <w:szCs w:val="22"/>
        </w:rPr>
        <w:t>Drug and alcohol dependence</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178</w:t>
      </w:r>
      <w:r w:rsidRPr="00BD1D26">
        <w:rPr>
          <w:color w:val="222222"/>
          <w:sz w:val="22"/>
          <w:szCs w:val="22"/>
          <w:shd w:val="clear" w:color="auto" w:fill="FFFFFF"/>
        </w:rPr>
        <w:t>, 150-158.</w:t>
      </w:r>
    </w:p>
    <w:p w14:paraId="3158D623" w14:textId="77777777" w:rsidR="00BD1D26" w:rsidRPr="00BD1D26" w:rsidRDefault="00BD1D26" w:rsidP="00BD1D26">
      <w:pPr>
        <w:tabs>
          <w:tab w:val="left" w:pos="2110"/>
        </w:tabs>
        <w:spacing w:line="360" w:lineRule="auto"/>
        <w:ind w:left="720" w:hanging="720"/>
        <w:rPr>
          <w:sz w:val="22"/>
          <w:szCs w:val="22"/>
        </w:rPr>
      </w:pPr>
    </w:p>
    <w:p w14:paraId="763E9AEF" w14:textId="4BAE2F7E" w:rsidR="00FF2854" w:rsidRPr="00BD1D26" w:rsidRDefault="00FF2854" w:rsidP="00BD1D26">
      <w:pPr>
        <w:tabs>
          <w:tab w:val="left" w:pos="2110"/>
        </w:tabs>
        <w:spacing w:line="360" w:lineRule="auto"/>
        <w:ind w:left="720" w:hanging="720"/>
        <w:rPr>
          <w:sz w:val="22"/>
          <w:szCs w:val="22"/>
        </w:rPr>
      </w:pPr>
      <w:r w:rsidRPr="00BD1D26">
        <w:rPr>
          <w:sz w:val="22"/>
          <w:szCs w:val="22"/>
        </w:rPr>
        <w:t>Martin,</w:t>
      </w:r>
      <w:r w:rsidR="00AD411F" w:rsidRPr="00BD1D26">
        <w:rPr>
          <w:sz w:val="22"/>
          <w:szCs w:val="22"/>
        </w:rPr>
        <w:t xml:space="preserve"> S.,</w:t>
      </w:r>
      <w:r w:rsidRPr="00BD1D26">
        <w:rPr>
          <w:sz w:val="22"/>
          <w:szCs w:val="22"/>
        </w:rPr>
        <w:t xml:space="preserve"> Butzin, </w:t>
      </w:r>
      <w:r w:rsidR="00AD411F" w:rsidRPr="00BD1D26">
        <w:rPr>
          <w:sz w:val="22"/>
          <w:szCs w:val="22"/>
        </w:rPr>
        <w:t xml:space="preserve">C., </w:t>
      </w:r>
      <w:r w:rsidRPr="00BD1D26">
        <w:rPr>
          <w:sz w:val="22"/>
          <w:szCs w:val="22"/>
        </w:rPr>
        <w:t>Saum,</w:t>
      </w:r>
      <w:r w:rsidR="00AD411F" w:rsidRPr="00BD1D26">
        <w:rPr>
          <w:sz w:val="22"/>
          <w:szCs w:val="22"/>
        </w:rPr>
        <w:t xml:space="preserve"> C.,</w:t>
      </w:r>
      <w:r w:rsidRPr="00BD1D26">
        <w:rPr>
          <w:sz w:val="22"/>
          <w:szCs w:val="22"/>
        </w:rPr>
        <w:t xml:space="preserve"> </w:t>
      </w:r>
      <w:r w:rsidR="003E3627" w:rsidRPr="00BD1D26">
        <w:rPr>
          <w:sz w:val="22"/>
          <w:szCs w:val="22"/>
        </w:rPr>
        <w:t xml:space="preserve">&amp; </w:t>
      </w:r>
      <w:r w:rsidRPr="00BD1D26">
        <w:rPr>
          <w:sz w:val="22"/>
          <w:szCs w:val="22"/>
        </w:rPr>
        <w:t>Inc</w:t>
      </w:r>
      <w:r w:rsidR="003E3627" w:rsidRPr="00BD1D26">
        <w:rPr>
          <w:sz w:val="22"/>
          <w:szCs w:val="22"/>
        </w:rPr>
        <w:t>iardi</w:t>
      </w:r>
      <w:r w:rsidR="00AD411F" w:rsidRPr="00BD1D26">
        <w:rPr>
          <w:sz w:val="22"/>
          <w:szCs w:val="22"/>
        </w:rPr>
        <w:t>, J</w:t>
      </w:r>
      <w:r w:rsidR="00483F07" w:rsidRPr="00BD1D26">
        <w:rPr>
          <w:sz w:val="22"/>
          <w:szCs w:val="22"/>
        </w:rPr>
        <w:t>.</w:t>
      </w:r>
      <w:r w:rsidR="003E3627" w:rsidRPr="00BD1D26">
        <w:rPr>
          <w:sz w:val="22"/>
          <w:szCs w:val="22"/>
        </w:rPr>
        <w:t xml:space="preserve"> (1999). </w:t>
      </w:r>
      <w:r w:rsidR="00483F07" w:rsidRPr="00BD1D26">
        <w:rPr>
          <w:sz w:val="22"/>
          <w:szCs w:val="22"/>
        </w:rPr>
        <w:t xml:space="preserve">Three-Year Outcomes of Therapeutic Community Treatment for Drug-Involved Offenders in Delaware: From Prison to Work Release to Aftercare. </w:t>
      </w:r>
      <w:r w:rsidR="00483F07" w:rsidRPr="00BD1D26">
        <w:rPr>
          <w:i/>
          <w:iCs/>
          <w:sz w:val="22"/>
          <w:szCs w:val="22"/>
        </w:rPr>
        <w:t>The Prison Journal,</w:t>
      </w:r>
      <w:r w:rsidR="00483F07" w:rsidRPr="00BD1D26">
        <w:rPr>
          <w:sz w:val="22"/>
          <w:szCs w:val="22"/>
        </w:rPr>
        <w:t xml:space="preserve"> Volume 79 Issue 3. </w:t>
      </w:r>
    </w:p>
    <w:p w14:paraId="221275FA" w14:textId="274E77EC" w:rsidR="00FF2854" w:rsidRPr="00BD1D26" w:rsidRDefault="00FF2854" w:rsidP="00BD1D26">
      <w:pPr>
        <w:tabs>
          <w:tab w:val="left" w:pos="2110"/>
        </w:tabs>
        <w:spacing w:line="360" w:lineRule="auto"/>
        <w:ind w:left="720" w:hanging="720"/>
        <w:rPr>
          <w:sz w:val="22"/>
          <w:szCs w:val="22"/>
        </w:rPr>
      </w:pPr>
      <w:r w:rsidRPr="00BD1D26">
        <w:rPr>
          <w:sz w:val="22"/>
          <w:szCs w:val="22"/>
        </w:rPr>
        <w:t>Mitchell,</w:t>
      </w:r>
      <w:r w:rsidR="00483F07" w:rsidRPr="00BD1D26">
        <w:rPr>
          <w:sz w:val="22"/>
          <w:szCs w:val="22"/>
        </w:rPr>
        <w:t xml:space="preserve"> O.,</w:t>
      </w:r>
      <w:r w:rsidRPr="00BD1D26">
        <w:rPr>
          <w:sz w:val="22"/>
          <w:szCs w:val="22"/>
        </w:rPr>
        <w:t xml:space="preserve"> Wilson</w:t>
      </w:r>
      <w:r w:rsidR="00483F07" w:rsidRPr="00BD1D26">
        <w:rPr>
          <w:sz w:val="22"/>
          <w:szCs w:val="22"/>
        </w:rPr>
        <w:t>, D.,</w:t>
      </w:r>
      <w:r w:rsidRPr="00BD1D26">
        <w:rPr>
          <w:sz w:val="22"/>
          <w:szCs w:val="22"/>
        </w:rPr>
        <w:t xml:space="preserve"> &amp; MacKenzie</w:t>
      </w:r>
      <w:r w:rsidR="00483F07" w:rsidRPr="00BD1D26">
        <w:rPr>
          <w:sz w:val="22"/>
          <w:szCs w:val="22"/>
        </w:rPr>
        <w:t>, D</w:t>
      </w:r>
      <w:r w:rsidRPr="00BD1D26">
        <w:rPr>
          <w:sz w:val="22"/>
          <w:szCs w:val="22"/>
        </w:rPr>
        <w:t xml:space="preserve">. (2007). </w:t>
      </w:r>
      <w:r w:rsidR="00483F07" w:rsidRPr="00BD1D26">
        <w:rPr>
          <w:sz w:val="22"/>
          <w:szCs w:val="22"/>
        </w:rPr>
        <w:t xml:space="preserve">Does incarceration-based drug treatment reduce recidivism? A meta-analytic synthesis of the research. </w:t>
      </w:r>
      <w:r w:rsidR="00483F07" w:rsidRPr="00BD1D26">
        <w:rPr>
          <w:i/>
          <w:iCs/>
          <w:sz w:val="22"/>
          <w:szCs w:val="22"/>
        </w:rPr>
        <w:t>Journal of Experimental Criminology</w:t>
      </w:r>
      <w:r w:rsidR="00483F07" w:rsidRPr="00BD1D26">
        <w:rPr>
          <w:sz w:val="22"/>
          <w:szCs w:val="22"/>
        </w:rPr>
        <w:t xml:space="preserve">, 3(4), 353-375. </w:t>
      </w:r>
      <w:hyperlink r:id="rId18" w:history="1">
        <w:r w:rsidR="00483F07" w:rsidRPr="00BD1D26">
          <w:rPr>
            <w:rStyle w:val="Hyperlink"/>
            <w:sz w:val="22"/>
            <w:szCs w:val="22"/>
          </w:rPr>
          <w:t>https://doi.org/10.1007/s11292-007-9040-2</w:t>
        </w:r>
      </w:hyperlink>
      <w:r w:rsidR="00483F07" w:rsidRPr="00BD1D26">
        <w:rPr>
          <w:sz w:val="22"/>
          <w:szCs w:val="22"/>
        </w:rPr>
        <w:t>.</w:t>
      </w:r>
    </w:p>
    <w:p w14:paraId="0FD2A4D3" w14:textId="1C36098F" w:rsidR="00D53F79" w:rsidRPr="00BD1D26" w:rsidRDefault="00D53F79" w:rsidP="00BD1D26">
      <w:pPr>
        <w:tabs>
          <w:tab w:val="left" w:pos="2110"/>
        </w:tabs>
        <w:spacing w:line="360" w:lineRule="auto"/>
        <w:ind w:left="720" w:hanging="720"/>
        <w:rPr>
          <w:sz w:val="22"/>
          <w:szCs w:val="22"/>
        </w:rPr>
      </w:pPr>
      <w:r w:rsidRPr="00BD1D26">
        <w:rPr>
          <w:sz w:val="22"/>
          <w:szCs w:val="22"/>
        </w:rPr>
        <w:t xml:space="preserve">National Institute on Drug Abuse. (July 2015). Therapeutic Communities Research Report. </w:t>
      </w:r>
      <w:hyperlink r:id="rId19" w:history="1">
        <w:r w:rsidRPr="00BD1D26">
          <w:rPr>
            <w:rStyle w:val="Hyperlink"/>
            <w:sz w:val="22"/>
            <w:szCs w:val="22"/>
          </w:rPr>
          <w:t>https://www.drugabuse.gov/publications/research-reports/the</w:t>
        </w:r>
        <w:r w:rsidRPr="00BD1D26">
          <w:rPr>
            <w:rStyle w:val="Hyperlink"/>
            <w:sz w:val="22"/>
            <w:szCs w:val="22"/>
          </w:rPr>
          <w:t>r</w:t>
        </w:r>
        <w:r w:rsidRPr="00BD1D26">
          <w:rPr>
            <w:rStyle w:val="Hyperlink"/>
            <w:sz w:val="22"/>
            <w:szCs w:val="22"/>
          </w:rPr>
          <w:t>apeutic-communities</w:t>
        </w:r>
      </w:hyperlink>
      <w:r w:rsidRPr="00BD1D26">
        <w:rPr>
          <w:sz w:val="22"/>
          <w:szCs w:val="22"/>
        </w:rPr>
        <w:t xml:space="preserve">. </w:t>
      </w:r>
    </w:p>
    <w:p w14:paraId="4F094859" w14:textId="77777777" w:rsidR="00BD1D26" w:rsidRPr="00BD1D26" w:rsidRDefault="00BD1D26" w:rsidP="00BD1D26">
      <w:pPr>
        <w:ind w:left="720" w:hanging="720"/>
        <w:rPr>
          <w:sz w:val="22"/>
          <w:szCs w:val="22"/>
        </w:rPr>
      </w:pPr>
      <w:r w:rsidRPr="00BD1D26">
        <w:rPr>
          <w:color w:val="222222"/>
          <w:sz w:val="22"/>
          <w:szCs w:val="22"/>
          <w:shd w:val="clear" w:color="auto" w:fill="FFFFFF"/>
        </w:rPr>
        <w:t>Neale, J., Tompkins, C. N., &amp; Strang, J. (2018). Qualitative exploration of relationships between peers in residential addiction treatment.</w:t>
      </w:r>
      <w:r w:rsidRPr="00BD1D26">
        <w:rPr>
          <w:rStyle w:val="apple-converted-space"/>
          <w:color w:val="222222"/>
          <w:sz w:val="22"/>
          <w:szCs w:val="22"/>
          <w:shd w:val="clear" w:color="auto" w:fill="FFFFFF"/>
        </w:rPr>
        <w:t> </w:t>
      </w:r>
      <w:r w:rsidRPr="00BD1D26">
        <w:rPr>
          <w:i/>
          <w:iCs/>
          <w:color w:val="222222"/>
          <w:sz w:val="22"/>
          <w:szCs w:val="22"/>
        </w:rPr>
        <w:t>Health &amp; social care in the community</w:t>
      </w:r>
      <w:r w:rsidRPr="00BD1D26">
        <w:rPr>
          <w:color w:val="222222"/>
          <w:sz w:val="22"/>
          <w:szCs w:val="22"/>
          <w:shd w:val="clear" w:color="auto" w:fill="FFFFFF"/>
        </w:rPr>
        <w:t>,</w:t>
      </w:r>
      <w:r w:rsidRPr="00BD1D26">
        <w:rPr>
          <w:rStyle w:val="apple-converted-space"/>
          <w:color w:val="222222"/>
          <w:sz w:val="22"/>
          <w:szCs w:val="22"/>
          <w:shd w:val="clear" w:color="auto" w:fill="FFFFFF"/>
        </w:rPr>
        <w:t> </w:t>
      </w:r>
      <w:r w:rsidRPr="00BD1D26">
        <w:rPr>
          <w:i/>
          <w:iCs/>
          <w:color w:val="222222"/>
          <w:sz w:val="22"/>
          <w:szCs w:val="22"/>
        </w:rPr>
        <w:t>26</w:t>
      </w:r>
      <w:r w:rsidRPr="00BD1D26">
        <w:rPr>
          <w:color w:val="222222"/>
          <w:sz w:val="22"/>
          <w:szCs w:val="22"/>
          <w:shd w:val="clear" w:color="auto" w:fill="FFFFFF"/>
        </w:rPr>
        <w:t>(1), e39-e46.</w:t>
      </w:r>
    </w:p>
    <w:p w14:paraId="681289B8" w14:textId="77777777" w:rsidR="00BD1D26" w:rsidRPr="00BD1D26" w:rsidRDefault="00BD1D26" w:rsidP="00BD1D26">
      <w:pPr>
        <w:tabs>
          <w:tab w:val="left" w:pos="2110"/>
        </w:tabs>
        <w:spacing w:line="360" w:lineRule="auto"/>
        <w:ind w:left="720" w:hanging="720"/>
        <w:rPr>
          <w:sz w:val="22"/>
          <w:szCs w:val="22"/>
        </w:rPr>
      </w:pPr>
    </w:p>
    <w:p w14:paraId="07E6EF1C" w14:textId="22A3ECDA" w:rsidR="00FD6E23" w:rsidRPr="00BD1D26" w:rsidRDefault="00FD6E23" w:rsidP="00BD1D26">
      <w:pPr>
        <w:tabs>
          <w:tab w:val="left" w:pos="2110"/>
        </w:tabs>
        <w:spacing w:line="360" w:lineRule="auto"/>
        <w:ind w:left="720" w:hanging="720"/>
        <w:rPr>
          <w:sz w:val="22"/>
          <w:szCs w:val="22"/>
        </w:rPr>
      </w:pPr>
      <w:r w:rsidRPr="00BD1D26">
        <w:rPr>
          <w:sz w:val="22"/>
          <w:szCs w:val="22"/>
        </w:rPr>
        <w:lastRenderedPageBreak/>
        <w:t xml:space="preserve">Palmer, R. (2013). Substance abuse treatment drop-out from client and clinician perspective. </w:t>
      </w:r>
      <w:r w:rsidRPr="00BD1D26">
        <w:rPr>
          <w:i/>
          <w:iCs/>
          <w:sz w:val="22"/>
          <w:szCs w:val="22"/>
        </w:rPr>
        <w:t>Substance use &amp; misuse</w:t>
      </w:r>
      <w:r w:rsidRPr="00BD1D26">
        <w:rPr>
          <w:sz w:val="22"/>
          <w:szCs w:val="22"/>
        </w:rPr>
        <w:t xml:space="preserve">, 44(7), 1021-1038. </w:t>
      </w:r>
      <w:hyperlink r:id="rId20" w:history="1">
        <w:r w:rsidRPr="00BD1D26">
          <w:rPr>
            <w:rStyle w:val="Hyperlink"/>
            <w:sz w:val="22"/>
            <w:szCs w:val="22"/>
          </w:rPr>
          <w:t>https://www.ncbi.nlm.nih.gov/pmc/articles/PMC3678276/</w:t>
        </w:r>
      </w:hyperlink>
      <w:r w:rsidRPr="00BD1D26">
        <w:rPr>
          <w:sz w:val="22"/>
          <w:szCs w:val="22"/>
        </w:rPr>
        <w:t>.</w:t>
      </w:r>
    </w:p>
    <w:p w14:paraId="72FC9B91" w14:textId="44745D66" w:rsidR="00AD411F" w:rsidRPr="00BD1D26" w:rsidRDefault="00AD411F" w:rsidP="00BD1D26">
      <w:pPr>
        <w:tabs>
          <w:tab w:val="left" w:pos="2110"/>
        </w:tabs>
        <w:spacing w:line="360" w:lineRule="auto"/>
        <w:ind w:left="720" w:hanging="720"/>
        <w:rPr>
          <w:sz w:val="22"/>
          <w:szCs w:val="22"/>
        </w:rPr>
      </w:pPr>
      <w:r w:rsidRPr="00BD1D26">
        <w:rPr>
          <w:sz w:val="22"/>
          <w:szCs w:val="22"/>
        </w:rPr>
        <w:t xml:space="preserve">Pearson, F. S., &amp; Lipton, D. S. (1999). A meta-analytic review of the effectiveness of corrections-based treatments for drug abuse. </w:t>
      </w:r>
      <w:r w:rsidRPr="00BD1D26">
        <w:rPr>
          <w:i/>
          <w:iCs/>
          <w:sz w:val="22"/>
          <w:szCs w:val="22"/>
        </w:rPr>
        <w:t>The Prison Journal</w:t>
      </w:r>
      <w:r w:rsidRPr="00BD1D26">
        <w:rPr>
          <w:sz w:val="22"/>
          <w:szCs w:val="22"/>
        </w:rPr>
        <w:t xml:space="preserve">, 79(4), 384–410. </w:t>
      </w:r>
      <w:hyperlink r:id="rId21" w:history="1">
        <w:r w:rsidRPr="00BD1D26">
          <w:rPr>
            <w:rStyle w:val="Hyperlink"/>
            <w:sz w:val="22"/>
            <w:szCs w:val="22"/>
          </w:rPr>
          <w:t>https://doi.org/10.1177/0032885599079004003</w:t>
        </w:r>
      </w:hyperlink>
      <w:r w:rsidRPr="00BD1D26">
        <w:rPr>
          <w:sz w:val="22"/>
          <w:szCs w:val="22"/>
        </w:rPr>
        <w:t xml:space="preserve">. </w:t>
      </w:r>
    </w:p>
    <w:p w14:paraId="2DE82CCA" w14:textId="24F8A3C8" w:rsidR="00D53F79" w:rsidRPr="00BD1D26" w:rsidRDefault="00D53F79" w:rsidP="00BD1D26">
      <w:pPr>
        <w:tabs>
          <w:tab w:val="left" w:pos="2110"/>
        </w:tabs>
        <w:spacing w:line="360" w:lineRule="auto"/>
        <w:ind w:left="720" w:hanging="720"/>
        <w:rPr>
          <w:sz w:val="22"/>
          <w:szCs w:val="22"/>
        </w:rPr>
      </w:pPr>
      <w:r w:rsidRPr="00BD1D26">
        <w:rPr>
          <w:sz w:val="22"/>
          <w:szCs w:val="22"/>
        </w:rPr>
        <w:t>TOSA Webpage</w:t>
      </w:r>
      <w:r w:rsidR="00D46708">
        <w:rPr>
          <w:sz w:val="22"/>
          <w:szCs w:val="22"/>
        </w:rPr>
        <w:t xml:space="preserve"> (2021), </w:t>
      </w:r>
      <w:r w:rsidR="00D46708" w:rsidRPr="00D46708">
        <w:rPr>
          <w:sz w:val="22"/>
          <w:szCs w:val="22"/>
        </w:rPr>
        <w:t>https://www.theothersideacademy.com/why-it-works.html</w:t>
      </w:r>
    </w:p>
    <w:p w14:paraId="721FF19E" w14:textId="35538090" w:rsidR="00141370" w:rsidRPr="00BD1D26" w:rsidRDefault="00141370" w:rsidP="00BD1D26">
      <w:pPr>
        <w:tabs>
          <w:tab w:val="left" w:pos="2110"/>
        </w:tabs>
        <w:spacing w:line="360" w:lineRule="auto"/>
        <w:ind w:left="720" w:hanging="720"/>
        <w:rPr>
          <w:sz w:val="22"/>
          <w:szCs w:val="22"/>
        </w:rPr>
      </w:pPr>
      <w:r w:rsidRPr="00BD1D26">
        <w:rPr>
          <w:sz w:val="22"/>
          <w:szCs w:val="22"/>
        </w:rPr>
        <w:t xml:space="preserve">Vanderplasschen, W. (2013). Therapeutic Communities for Addictions:  A Review of Their Effectiveness from a Recovery-Oriented Perspective. </w:t>
      </w:r>
      <w:r w:rsidRPr="00BD1D26">
        <w:rPr>
          <w:i/>
          <w:iCs/>
          <w:sz w:val="22"/>
          <w:szCs w:val="22"/>
        </w:rPr>
        <w:t>The Scientific World Journal</w:t>
      </w:r>
      <w:r w:rsidRPr="00BD1D26">
        <w:rPr>
          <w:sz w:val="22"/>
          <w:szCs w:val="22"/>
        </w:rPr>
        <w:t xml:space="preserve">, Volume 2013. </w:t>
      </w:r>
      <w:hyperlink r:id="rId22" w:history="1">
        <w:r w:rsidRPr="00BD1D26">
          <w:rPr>
            <w:rStyle w:val="Hyperlink"/>
            <w:sz w:val="22"/>
            <w:szCs w:val="22"/>
          </w:rPr>
          <w:t>https://www.ncbi.nlm.nih.gov/pmc/articles/PMC3562581/pdf/TSWJ2013-427817.pdf</w:t>
        </w:r>
      </w:hyperlink>
      <w:r w:rsidRPr="00BD1D26">
        <w:rPr>
          <w:sz w:val="22"/>
          <w:szCs w:val="22"/>
        </w:rPr>
        <w:t>.</w:t>
      </w:r>
    </w:p>
    <w:p w14:paraId="5F77F44B" w14:textId="549F9FEE" w:rsidR="000F5CD7" w:rsidRPr="00BD1D26" w:rsidRDefault="000F5CD7" w:rsidP="00BD1D26">
      <w:pPr>
        <w:tabs>
          <w:tab w:val="left" w:pos="2110"/>
        </w:tabs>
        <w:spacing w:line="360" w:lineRule="auto"/>
        <w:ind w:left="720" w:hanging="720"/>
        <w:rPr>
          <w:sz w:val="22"/>
          <w:szCs w:val="22"/>
        </w:rPr>
      </w:pPr>
      <w:r w:rsidRPr="00BD1D26">
        <w:rPr>
          <w:sz w:val="22"/>
          <w:szCs w:val="22"/>
        </w:rPr>
        <w:t xml:space="preserve">Wexler &amp; Prendergast. (2010). Therapeutic Communities in United States’ Prisons: Effectiveness and Challenges. Therapeutic Communities 31,2, summer 2010. </w:t>
      </w:r>
      <w:hyperlink r:id="rId23" w:anchor="page=55" w:history="1">
        <w:r w:rsidRPr="00BD1D26">
          <w:rPr>
            <w:rStyle w:val="Hyperlink"/>
            <w:sz w:val="22"/>
            <w:szCs w:val="22"/>
          </w:rPr>
          <w:t>http://staging.atca.com.au/wp-content/uploads/2012/07/International-Journal-Therapeutic-Communities-2010-312.pdf#page=55</w:t>
        </w:r>
      </w:hyperlink>
      <w:r w:rsidRPr="00BD1D26">
        <w:rPr>
          <w:sz w:val="22"/>
          <w:szCs w:val="22"/>
        </w:rPr>
        <w:t xml:space="preserve">. </w:t>
      </w:r>
    </w:p>
    <w:p w14:paraId="18E7B394" w14:textId="77777777" w:rsidR="009B276C" w:rsidRPr="00BD1D26" w:rsidRDefault="009B276C" w:rsidP="00BD1D26">
      <w:pPr>
        <w:tabs>
          <w:tab w:val="left" w:pos="2110"/>
        </w:tabs>
        <w:spacing w:line="360" w:lineRule="auto"/>
        <w:ind w:left="720" w:hanging="720"/>
        <w:rPr>
          <w:sz w:val="22"/>
          <w:szCs w:val="22"/>
        </w:rPr>
      </w:pPr>
      <w:r w:rsidRPr="00BD1D26">
        <w:rPr>
          <w:sz w:val="22"/>
          <w:szCs w:val="22"/>
        </w:rPr>
        <w:t xml:space="preserve">Yates, R. (June 2010). Cost benefits of therapeutic community programming: Results of a self-funded survey. </w:t>
      </w:r>
      <w:hyperlink r:id="rId24" w:history="1">
        <w:r w:rsidRPr="00BD1D26">
          <w:rPr>
            <w:rStyle w:val="Hyperlink"/>
            <w:sz w:val="22"/>
            <w:szCs w:val="22"/>
          </w:rPr>
          <w:t>https://www.researchgate.net/publication/285952000_Cost_benefits_of_therapeutic_community_programming_Results_of_a_self-funded_survey</w:t>
        </w:r>
      </w:hyperlink>
      <w:r w:rsidRPr="00BD1D26">
        <w:rPr>
          <w:sz w:val="22"/>
          <w:szCs w:val="22"/>
        </w:rPr>
        <w:t xml:space="preserve">. </w:t>
      </w:r>
    </w:p>
    <w:p w14:paraId="0AC73FD0" w14:textId="77777777" w:rsidR="009B276C" w:rsidRPr="00BD1D26" w:rsidRDefault="009B276C" w:rsidP="00BD1D26">
      <w:pPr>
        <w:tabs>
          <w:tab w:val="left" w:pos="2110"/>
        </w:tabs>
        <w:spacing w:line="360" w:lineRule="auto"/>
        <w:ind w:left="720" w:hanging="720"/>
        <w:rPr>
          <w:sz w:val="22"/>
          <w:szCs w:val="22"/>
        </w:rPr>
      </w:pPr>
    </w:p>
    <w:p w14:paraId="75204803" w14:textId="77777777" w:rsidR="003E3627" w:rsidRDefault="003E3627">
      <w:r>
        <w:br w:type="page"/>
      </w:r>
    </w:p>
    <w:p w14:paraId="0755246D" w14:textId="68631BA6" w:rsidR="009B276C" w:rsidRDefault="009B276C" w:rsidP="009B276C">
      <w:pPr>
        <w:jc w:val="center"/>
        <w:rPr>
          <w:b/>
          <w:bCs/>
        </w:rPr>
      </w:pPr>
      <w:r>
        <w:rPr>
          <w:b/>
          <w:bCs/>
        </w:rPr>
        <w:lastRenderedPageBreak/>
        <w:t>Appendix A:</w:t>
      </w:r>
    </w:p>
    <w:p w14:paraId="7A06B829" w14:textId="4923C072" w:rsidR="009B276C" w:rsidRDefault="009B276C" w:rsidP="009B276C">
      <w:pPr>
        <w:jc w:val="center"/>
        <w:rPr>
          <w:b/>
          <w:bCs/>
        </w:rPr>
      </w:pPr>
      <w:r>
        <w:rPr>
          <w:b/>
          <w:bCs/>
        </w:rPr>
        <w:t>De Leon 2010 Research Compilation</w:t>
      </w:r>
    </w:p>
    <w:p w14:paraId="7B9AA0B7" w14:textId="77777777" w:rsidR="009702B3" w:rsidRDefault="009702B3" w:rsidP="009B276C">
      <w:pPr>
        <w:jc w:val="center"/>
        <w:rPr>
          <w:b/>
          <w:bCs/>
        </w:rPr>
      </w:pPr>
    </w:p>
    <w:p w14:paraId="2836E5D3" w14:textId="77777777" w:rsidR="009702B3" w:rsidRDefault="009702B3" w:rsidP="009B276C">
      <w:pPr>
        <w:jc w:val="center"/>
        <w:rPr>
          <w:b/>
          <w:bCs/>
        </w:rPr>
      </w:pPr>
    </w:p>
    <w:p w14:paraId="6ED40064" w14:textId="0ACDE520" w:rsidR="009B276C" w:rsidRPr="009B276C" w:rsidRDefault="009702B3" w:rsidP="009B276C">
      <w:pPr>
        <w:spacing w:line="360" w:lineRule="auto"/>
        <w:rPr>
          <w:b/>
          <w:bCs/>
        </w:rPr>
      </w:pPr>
      <w:r>
        <w:rPr>
          <w:b/>
          <w:bCs/>
        </w:rPr>
        <w:t xml:space="preserve">A Compilation of </w:t>
      </w:r>
      <w:r w:rsidR="009B276C" w:rsidRPr="009B276C">
        <w:rPr>
          <w:b/>
          <w:bCs/>
        </w:rPr>
        <w:t>Outcome Studies</w:t>
      </w:r>
    </w:p>
    <w:p w14:paraId="561FF423" w14:textId="77777777" w:rsidR="009B276C" w:rsidRPr="00D34FAC" w:rsidRDefault="009B276C" w:rsidP="009B276C">
      <w:pPr>
        <w:spacing w:line="360" w:lineRule="auto"/>
      </w:pPr>
      <w:r>
        <w:rPr>
          <w:noProof/>
        </w:rPr>
        <w:drawing>
          <wp:inline distT="0" distB="0" distL="0" distR="0" wp14:anchorId="3E62D185" wp14:editId="700CBBBF">
            <wp:extent cx="5256391" cy="3098800"/>
            <wp:effectExtent l="0" t="0" r="1905" b="63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stretch>
                      <a:fillRect/>
                    </a:stretch>
                  </pic:blipFill>
                  <pic:spPr>
                    <a:xfrm>
                      <a:off x="0" y="0"/>
                      <a:ext cx="5281235" cy="3113446"/>
                    </a:xfrm>
                    <a:prstGeom prst="rect">
                      <a:avLst/>
                    </a:prstGeom>
                  </pic:spPr>
                </pic:pic>
              </a:graphicData>
            </a:graphic>
          </wp:inline>
        </w:drawing>
      </w:r>
    </w:p>
    <w:p w14:paraId="22E5CDA4" w14:textId="6D1CCA0C" w:rsidR="009B276C" w:rsidRDefault="009B276C" w:rsidP="009B276C">
      <w:pPr>
        <w:spacing w:line="360" w:lineRule="auto"/>
      </w:pPr>
    </w:p>
    <w:p w14:paraId="048020DB" w14:textId="77777777" w:rsidR="009702B3" w:rsidRDefault="009702B3" w:rsidP="009B276C">
      <w:pPr>
        <w:spacing w:line="360" w:lineRule="auto"/>
      </w:pPr>
    </w:p>
    <w:p w14:paraId="650EC7C5" w14:textId="02AAA7D6" w:rsidR="009B276C" w:rsidRPr="009B276C" w:rsidRDefault="009702B3" w:rsidP="009B276C">
      <w:pPr>
        <w:spacing w:line="360" w:lineRule="auto"/>
        <w:rPr>
          <w:b/>
          <w:bCs/>
        </w:rPr>
      </w:pPr>
      <w:r>
        <w:rPr>
          <w:b/>
          <w:bCs/>
        </w:rPr>
        <w:t xml:space="preserve">A Compilation of </w:t>
      </w:r>
      <w:r w:rsidR="009B276C" w:rsidRPr="009B276C">
        <w:rPr>
          <w:b/>
          <w:bCs/>
        </w:rPr>
        <w:t xml:space="preserve">Comparative/Control Studies </w:t>
      </w:r>
    </w:p>
    <w:p w14:paraId="0312BD71" w14:textId="77777777" w:rsidR="009B276C" w:rsidRPr="00D34FAC" w:rsidRDefault="009B276C" w:rsidP="009B276C">
      <w:pPr>
        <w:spacing w:line="360" w:lineRule="auto"/>
      </w:pPr>
      <w:r>
        <w:rPr>
          <w:noProof/>
        </w:rPr>
        <w:drawing>
          <wp:inline distT="0" distB="0" distL="0" distR="0" wp14:anchorId="338B85D3" wp14:editId="0A99B7D0">
            <wp:extent cx="4942114" cy="3165911"/>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5"/>
                    <a:stretch>
                      <a:fillRect/>
                    </a:stretch>
                  </pic:blipFill>
                  <pic:spPr>
                    <a:xfrm>
                      <a:off x="0" y="0"/>
                      <a:ext cx="5031249" cy="3223011"/>
                    </a:xfrm>
                    <a:prstGeom prst="rect">
                      <a:avLst/>
                    </a:prstGeom>
                  </pic:spPr>
                </pic:pic>
              </a:graphicData>
            </a:graphic>
          </wp:inline>
        </w:drawing>
      </w:r>
    </w:p>
    <w:p w14:paraId="00FA489C" w14:textId="77777777" w:rsidR="009B276C" w:rsidRDefault="009B276C" w:rsidP="009B276C">
      <w:pPr>
        <w:spacing w:line="360" w:lineRule="auto"/>
      </w:pPr>
    </w:p>
    <w:p w14:paraId="1CC030C3" w14:textId="67F56906" w:rsidR="009B276C" w:rsidRPr="009B276C" w:rsidRDefault="009702B3" w:rsidP="009B276C">
      <w:pPr>
        <w:spacing w:line="360" w:lineRule="auto"/>
        <w:rPr>
          <w:b/>
          <w:bCs/>
        </w:rPr>
      </w:pPr>
      <w:r>
        <w:rPr>
          <w:b/>
          <w:bCs/>
        </w:rPr>
        <w:t xml:space="preserve">A Compilation of </w:t>
      </w:r>
      <w:r w:rsidR="009B276C" w:rsidRPr="009B276C">
        <w:rPr>
          <w:b/>
          <w:bCs/>
          <w:noProof/>
        </w:rPr>
        <w:drawing>
          <wp:anchor distT="0" distB="0" distL="114300" distR="114300" simplePos="0" relativeHeight="251666432" behindDoc="0" locked="0" layoutInCell="1" allowOverlap="1" wp14:anchorId="462D56F7" wp14:editId="546E289B">
            <wp:simplePos x="0" y="0"/>
            <wp:positionH relativeFrom="margin">
              <wp:align>center</wp:align>
            </wp:positionH>
            <wp:positionV relativeFrom="paragraph">
              <wp:posOffset>213088</wp:posOffset>
            </wp:positionV>
            <wp:extent cx="4709795" cy="2644140"/>
            <wp:effectExtent l="0" t="0" r="0" b="3810"/>
            <wp:wrapThrough wrapText="bothSides">
              <wp:wrapPolygon edited="0">
                <wp:start x="0" y="0"/>
                <wp:lineTo x="0" y="21476"/>
                <wp:lineTo x="21492" y="21476"/>
                <wp:lineTo x="21492" y="0"/>
                <wp:lineTo x="0" y="0"/>
              </wp:wrapPolygon>
            </wp:wrapThrough>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9795" cy="2644140"/>
                    </a:xfrm>
                    <a:prstGeom prst="rect">
                      <a:avLst/>
                    </a:prstGeom>
                  </pic:spPr>
                </pic:pic>
              </a:graphicData>
            </a:graphic>
            <wp14:sizeRelH relativeFrom="margin">
              <wp14:pctWidth>0</wp14:pctWidth>
            </wp14:sizeRelH>
            <wp14:sizeRelV relativeFrom="margin">
              <wp14:pctHeight>0</wp14:pctHeight>
            </wp14:sizeRelV>
          </wp:anchor>
        </w:drawing>
      </w:r>
      <w:r w:rsidR="009B276C" w:rsidRPr="009B276C">
        <w:rPr>
          <w:b/>
          <w:bCs/>
        </w:rPr>
        <w:t>Statistical Meta-Analyses Studies</w:t>
      </w:r>
    </w:p>
    <w:p w14:paraId="141B7A22" w14:textId="77777777" w:rsidR="009B276C" w:rsidRPr="00D34FAC" w:rsidRDefault="009B276C" w:rsidP="009B276C">
      <w:pPr>
        <w:spacing w:line="360" w:lineRule="auto"/>
      </w:pPr>
    </w:p>
    <w:p w14:paraId="7D29341D" w14:textId="77777777" w:rsidR="009B276C" w:rsidRDefault="009B276C" w:rsidP="009B276C">
      <w:pPr>
        <w:spacing w:line="360" w:lineRule="auto"/>
      </w:pPr>
    </w:p>
    <w:p w14:paraId="30C14937" w14:textId="77777777" w:rsidR="009B276C" w:rsidRDefault="009B276C" w:rsidP="009B276C">
      <w:pPr>
        <w:spacing w:line="360" w:lineRule="auto"/>
      </w:pPr>
    </w:p>
    <w:p w14:paraId="02228AD7" w14:textId="77777777" w:rsidR="009B276C" w:rsidRDefault="009B276C" w:rsidP="009B276C">
      <w:pPr>
        <w:spacing w:line="360" w:lineRule="auto"/>
      </w:pPr>
    </w:p>
    <w:p w14:paraId="02351501" w14:textId="77777777" w:rsidR="009B276C" w:rsidRDefault="009B276C" w:rsidP="009B276C">
      <w:pPr>
        <w:spacing w:line="360" w:lineRule="auto"/>
      </w:pPr>
    </w:p>
    <w:p w14:paraId="49737200" w14:textId="77777777" w:rsidR="009B276C" w:rsidRDefault="009B276C" w:rsidP="009B276C">
      <w:pPr>
        <w:spacing w:line="360" w:lineRule="auto"/>
      </w:pPr>
    </w:p>
    <w:p w14:paraId="6CE94209" w14:textId="77777777" w:rsidR="009B276C" w:rsidRDefault="009B276C" w:rsidP="009B276C">
      <w:pPr>
        <w:spacing w:line="360" w:lineRule="auto"/>
      </w:pPr>
    </w:p>
    <w:p w14:paraId="02FAADB7" w14:textId="13892179" w:rsidR="009B276C" w:rsidRPr="00D34FAC" w:rsidRDefault="009B276C" w:rsidP="009B276C">
      <w:pPr>
        <w:spacing w:line="360" w:lineRule="auto"/>
        <w:rPr>
          <w:u w:val="single"/>
        </w:rPr>
      </w:pPr>
    </w:p>
    <w:p w14:paraId="65E70910" w14:textId="70C8FC8C" w:rsidR="009B276C" w:rsidRDefault="009B276C" w:rsidP="009B276C">
      <w:pPr>
        <w:spacing w:line="360" w:lineRule="auto"/>
      </w:pPr>
    </w:p>
    <w:p w14:paraId="6B53A4DF" w14:textId="1D35E784" w:rsidR="009B276C" w:rsidRDefault="009B276C" w:rsidP="009B276C">
      <w:pPr>
        <w:spacing w:line="360" w:lineRule="auto"/>
      </w:pPr>
    </w:p>
    <w:p w14:paraId="23D5AF1B" w14:textId="77777777" w:rsidR="009702B3" w:rsidRDefault="009702B3" w:rsidP="009B276C">
      <w:pPr>
        <w:spacing w:line="360" w:lineRule="auto"/>
      </w:pPr>
    </w:p>
    <w:p w14:paraId="5D8940C2" w14:textId="77777777" w:rsidR="009702B3" w:rsidRDefault="009702B3" w:rsidP="009B276C">
      <w:pPr>
        <w:spacing w:line="360" w:lineRule="auto"/>
        <w:rPr>
          <w:b/>
          <w:bCs/>
        </w:rPr>
      </w:pPr>
    </w:p>
    <w:p w14:paraId="3C1BFA86" w14:textId="77777777" w:rsidR="009702B3" w:rsidRDefault="009702B3" w:rsidP="009B276C">
      <w:pPr>
        <w:spacing w:line="360" w:lineRule="auto"/>
        <w:rPr>
          <w:b/>
          <w:bCs/>
        </w:rPr>
      </w:pPr>
    </w:p>
    <w:p w14:paraId="36FA96C0" w14:textId="77777777" w:rsidR="009702B3" w:rsidRDefault="009702B3" w:rsidP="009B276C">
      <w:pPr>
        <w:spacing w:line="360" w:lineRule="auto"/>
        <w:rPr>
          <w:b/>
          <w:bCs/>
        </w:rPr>
      </w:pPr>
    </w:p>
    <w:p w14:paraId="3BBEC283" w14:textId="77777777" w:rsidR="009702B3" w:rsidRDefault="009702B3" w:rsidP="009B276C">
      <w:pPr>
        <w:spacing w:line="360" w:lineRule="auto"/>
        <w:rPr>
          <w:b/>
          <w:bCs/>
        </w:rPr>
      </w:pPr>
    </w:p>
    <w:p w14:paraId="42F5DC9A" w14:textId="77777777" w:rsidR="009702B3" w:rsidRDefault="009702B3" w:rsidP="009B276C">
      <w:pPr>
        <w:spacing w:line="360" w:lineRule="auto"/>
        <w:rPr>
          <w:b/>
          <w:bCs/>
        </w:rPr>
      </w:pPr>
    </w:p>
    <w:p w14:paraId="64AE331A" w14:textId="2038ED57" w:rsidR="009702B3" w:rsidRDefault="009702B3" w:rsidP="009B276C">
      <w:pPr>
        <w:spacing w:line="360" w:lineRule="auto"/>
      </w:pPr>
      <w:r>
        <w:rPr>
          <w:b/>
          <w:bCs/>
        </w:rPr>
        <w:t>A Compilation of</w:t>
      </w:r>
      <w:r>
        <w:rPr>
          <w:b/>
          <w:bCs/>
        </w:rPr>
        <w:t xml:space="preserve"> Cost-benefit Studies</w:t>
      </w:r>
    </w:p>
    <w:p w14:paraId="02E8EBBD" w14:textId="57AB60D2" w:rsidR="009B276C" w:rsidRDefault="009702B3" w:rsidP="009B276C">
      <w:pPr>
        <w:spacing w:line="360" w:lineRule="auto"/>
      </w:pPr>
      <w:r w:rsidRPr="009B276C">
        <w:rPr>
          <w:b/>
          <w:bCs/>
          <w:noProof/>
        </w:rPr>
        <w:drawing>
          <wp:anchor distT="0" distB="0" distL="114300" distR="114300" simplePos="0" relativeHeight="251667456" behindDoc="0" locked="0" layoutInCell="1" allowOverlap="1" wp14:anchorId="2118AB36" wp14:editId="0A87712E">
            <wp:simplePos x="0" y="0"/>
            <wp:positionH relativeFrom="margin">
              <wp:posOffset>615043</wp:posOffset>
            </wp:positionH>
            <wp:positionV relativeFrom="paragraph">
              <wp:posOffset>65405</wp:posOffset>
            </wp:positionV>
            <wp:extent cx="4907666" cy="2118267"/>
            <wp:effectExtent l="0" t="0" r="7620" b="0"/>
            <wp:wrapThrough wrapText="bothSides">
              <wp:wrapPolygon edited="0">
                <wp:start x="0" y="0"/>
                <wp:lineTo x="0" y="21373"/>
                <wp:lineTo x="21550" y="21373"/>
                <wp:lineTo x="21550" y="0"/>
                <wp:lineTo x="0" y="0"/>
              </wp:wrapPolygon>
            </wp:wrapThrough>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7666" cy="2118267"/>
                    </a:xfrm>
                    <a:prstGeom prst="rect">
                      <a:avLst/>
                    </a:prstGeom>
                  </pic:spPr>
                </pic:pic>
              </a:graphicData>
            </a:graphic>
          </wp:anchor>
        </w:drawing>
      </w:r>
    </w:p>
    <w:p w14:paraId="3CA8545A" w14:textId="39267E9E" w:rsidR="009B276C" w:rsidRDefault="009B276C" w:rsidP="009B276C">
      <w:pPr>
        <w:spacing w:line="360" w:lineRule="auto"/>
      </w:pPr>
    </w:p>
    <w:p w14:paraId="20B8DE5C" w14:textId="77777777" w:rsidR="009B276C" w:rsidRDefault="009B276C" w:rsidP="009B276C">
      <w:pPr>
        <w:spacing w:line="360" w:lineRule="auto"/>
      </w:pPr>
    </w:p>
    <w:p w14:paraId="75281B71" w14:textId="77777777" w:rsidR="009702B3" w:rsidRDefault="009702B3" w:rsidP="009B276C">
      <w:pPr>
        <w:spacing w:line="360" w:lineRule="auto"/>
        <w:rPr>
          <w:b/>
          <w:bCs/>
        </w:rPr>
      </w:pPr>
    </w:p>
    <w:p w14:paraId="22B7628E" w14:textId="77777777" w:rsidR="009702B3" w:rsidRDefault="009702B3" w:rsidP="009B276C">
      <w:pPr>
        <w:spacing w:line="360" w:lineRule="auto"/>
        <w:rPr>
          <w:b/>
          <w:bCs/>
        </w:rPr>
      </w:pPr>
    </w:p>
    <w:p w14:paraId="45BA3014" w14:textId="77777777" w:rsidR="009702B3" w:rsidRDefault="009702B3" w:rsidP="009B276C">
      <w:pPr>
        <w:spacing w:line="360" w:lineRule="auto"/>
        <w:rPr>
          <w:b/>
          <w:bCs/>
        </w:rPr>
      </w:pPr>
    </w:p>
    <w:p w14:paraId="4EB3E1F6" w14:textId="77777777" w:rsidR="009702B3" w:rsidRDefault="009702B3" w:rsidP="009B276C">
      <w:pPr>
        <w:spacing w:line="360" w:lineRule="auto"/>
        <w:rPr>
          <w:b/>
          <w:bCs/>
        </w:rPr>
      </w:pPr>
    </w:p>
    <w:p w14:paraId="57DD01F0" w14:textId="77777777" w:rsidR="009702B3" w:rsidRDefault="009702B3" w:rsidP="009B276C">
      <w:pPr>
        <w:spacing w:line="360" w:lineRule="auto"/>
        <w:rPr>
          <w:b/>
          <w:bCs/>
        </w:rPr>
      </w:pPr>
    </w:p>
    <w:p w14:paraId="219982A1" w14:textId="77777777" w:rsidR="009702B3" w:rsidRDefault="009702B3" w:rsidP="009B276C">
      <w:pPr>
        <w:spacing w:line="360" w:lineRule="auto"/>
        <w:rPr>
          <w:b/>
          <w:bCs/>
        </w:rPr>
      </w:pPr>
    </w:p>
    <w:p w14:paraId="25933551" w14:textId="77777777" w:rsidR="009702B3" w:rsidRDefault="009702B3">
      <w:pPr>
        <w:spacing w:after="160" w:line="259" w:lineRule="auto"/>
        <w:rPr>
          <w:b/>
          <w:bCs/>
        </w:rPr>
      </w:pPr>
      <w:r>
        <w:rPr>
          <w:b/>
          <w:bCs/>
        </w:rPr>
        <w:br w:type="page"/>
      </w:r>
    </w:p>
    <w:p w14:paraId="6F373BD9" w14:textId="19351C81" w:rsidR="009B276C" w:rsidRPr="009B276C" w:rsidRDefault="009702B3" w:rsidP="009B276C">
      <w:pPr>
        <w:spacing w:line="360" w:lineRule="auto"/>
        <w:rPr>
          <w:b/>
          <w:bCs/>
          <w:i/>
          <w:iCs/>
        </w:rPr>
      </w:pPr>
      <w:r>
        <w:rPr>
          <w:b/>
          <w:bCs/>
        </w:rPr>
        <w:lastRenderedPageBreak/>
        <w:t xml:space="preserve">A Compilation </w:t>
      </w:r>
      <w:r w:rsidR="009B276C" w:rsidRPr="009B276C">
        <w:rPr>
          <w:b/>
          <w:bCs/>
        </w:rPr>
        <w:t>Indirect Evidence</w:t>
      </w:r>
    </w:p>
    <w:p w14:paraId="34FFD829" w14:textId="550F6D6E" w:rsidR="009B276C" w:rsidRPr="00D34FAC" w:rsidRDefault="009B276C" w:rsidP="009B276C">
      <w:pPr>
        <w:spacing w:line="360" w:lineRule="auto"/>
        <w:rPr>
          <w:i/>
          <w:iCs/>
        </w:rPr>
      </w:pPr>
    </w:p>
    <w:p w14:paraId="56147F20" w14:textId="45B8FF51" w:rsidR="009B276C" w:rsidRDefault="009702B3" w:rsidP="009B276C">
      <w:pPr>
        <w:rPr>
          <w:b/>
          <w:bCs/>
        </w:rPr>
      </w:pPr>
      <w:r w:rsidRPr="009B276C">
        <w:rPr>
          <w:b/>
          <w:bCs/>
          <w:noProof/>
        </w:rPr>
        <w:drawing>
          <wp:anchor distT="0" distB="0" distL="114300" distR="114300" simplePos="0" relativeHeight="251665408" behindDoc="0" locked="0" layoutInCell="1" allowOverlap="1" wp14:anchorId="511258BB" wp14:editId="686A1FFA">
            <wp:simplePos x="0" y="0"/>
            <wp:positionH relativeFrom="margin">
              <wp:posOffset>338818</wp:posOffset>
            </wp:positionH>
            <wp:positionV relativeFrom="paragraph">
              <wp:posOffset>262437</wp:posOffset>
            </wp:positionV>
            <wp:extent cx="4738370" cy="2332355"/>
            <wp:effectExtent l="0" t="0" r="5080" b="0"/>
            <wp:wrapThrough wrapText="bothSides">
              <wp:wrapPolygon edited="0">
                <wp:start x="0" y="0"/>
                <wp:lineTo x="0" y="21347"/>
                <wp:lineTo x="21536" y="21347"/>
                <wp:lineTo x="21536" y="0"/>
                <wp:lineTo x="0" y="0"/>
              </wp:wrapPolygon>
            </wp:wrapThrough>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8370" cy="2332355"/>
                    </a:xfrm>
                    <a:prstGeom prst="rect">
                      <a:avLst/>
                    </a:prstGeom>
                  </pic:spPr>
                </pic:pic>
              </a:graphicData>
            </a:graphic>
            <wp14:sizeRelH relativeFrom="margin">
              <wp14:pctWidth>0</wp14:pctWidth>
            </wp14:sizeRelH>
            <wp14:sizeRelV relativeFrom="margin">
              <wp14:pctHeight>0</wp14:pctHeight>
            </wp14:sizeRelV>
          </wp:anchor>
        </w:drawing>
      </w:r>
      <w:r w:rsidR="009B276C">
        <w:rPr>
          <w:b/>
          <w:bCs/>
        </w:rPr>
        <w:br w:type="page"/>
      </w:r>
    </w:p>
    <w:p w14:paraId="7B6DE70C" w14:textId="77777777" w:rsidR="009B276C" w:rsidRDefault="009B276C" w:rsidP="009B276C">
      <w:pPr>
        <w:tabs>
          <w:tab w:val="left" w:pos="2110"/>
        </w:tabs>
        <w:spacing w:line="360" w:lineRule="auto"/>
        <w:jc w:val="center"/>
        <w:rPr>
          <w:b/>
          <w:bCs/>
        </w:rPr>
      </w:pPr>
      <w:r>
        <w:rPr>
          <w:b/>
          <w:bCs/>
        </w:rPr>
        <w:lastRenderedPageBreak/>
        <w:t xml:space="preserve">Appendix B: </w:t>
      </w:r>
    </w:p>
    <w:p w14:paraId="6B5DCD7B" w14:textId="0A58602A" w:rsidR="009B276C" w:rsidRDefault="009B276C" w:rsidP="009B276C">
      <w:pPr>
        <w:tabs>
          <w:tab w:val="left" w:pos="2110"/>
        </w:tabs>
        <w:spacing w:line="360" w:lineRule="auto"/>
        <w:jc w:val="center"/>
        <w:rPr>
          <w:b/>
          <w:bCs/>
        </w:rPr>
      </w:pPr>
      <w:r>
        <w:rPr>
          <w:b/>
          <w:bCs/>
        </w:rPr>
        <w:t>Selected Annotations of Recent Research</w:t>
      </w:r>
    </w:p>
    <w:p w14:paraId="33EEF461" w14:textId="77777777" w:rsidR="009B276C" w:rsidRPr="001822D4" w:rsidRDefault="009B276C" w:rsidP="009B276C">
      <w:pPr>
        <w:tabs>
          <w:tab w:val="left" w:pos="2110"/>
        </w:tabs>
        <w:spacing w:line="360" w:lineRule="auto"/>
        <w:rPr>
          <w:b/>
          <w:bCs/>
        </w:rPr>
      </w:pPr>
    </w:p>
    <w:p w14:paraId="08A0E63E" w14:textId="77777777" w:rsidR="009B276C" w:rsidRPr="001822D4" w:rsidRDefault="009B276C" w:rsidP="009B276C">
      <w:pPr>
        <w:tabs>
          <w:tab w:val="left" w:pos="2110"/>
        </w:tabs>
        <w:spacing w:line="360" w:lineRule="auto"/>
      </w:pPr>
      <w:r w:rsidRPr="001822D4">
        <w:t xml:space="preserve">Aslan, L. &amp; Yates, R. (June 2015). Exploring the “black-box” of therapeutic community (TC) methodology and the subjective experiences of </w:t>
      </w:r>
      <w:r>
        <w:t>student</w:t>
      </w:r>
      <w:r w:rsidRPr="001822D4">
        <w:t xml:space="preserve">s within TC structures. </w:t>
      </w:r>
      <w:r w:rsidRPr="001822D4">
        <w:rPr>
          <w:i/>
          <w:iCs/>
        </w:rPr>
        <w:t xml:space="preserve">Therapeutic Communities: The International Journal of Therapeutic Communities, </w:t>
      </w:r>
      <w:r w:rsidRPr="001822D4">
        <w:t xml:space="preserve">Volume 36, Issue 2. </w:t>
      </w:r>
      <w:hyperlink r:id="rId29" w:history="1">
        <w:r w:rsidRPr="001822D4">
          <w:rPr>
            <w:rStyle w:val="Hyperlink"/>
          </w:rPr>
          <w:t>https://www.emerald.com/insight/content/doi/10.1108/TC-04-2015-0014/full/html?utm_source=TrendMD&amp;utm_medium=cpc&amp;utm_campaign=Therapeutic_Communities%253A_The_International_Journal_of_Therapeutic_Communities_TrendMD_0&amp;WT.mc_id=Emerald_TrendMD_0</w:t>
        </w:r>
      </w:hyperlink>
      <w:r w:rsidRPr="001822D4">
        <w:t xml:space="preserve">. </w:t>
      </w:r>
    </w:p>
    <w:p w14:paraId="1FAD840F" w14:textId="4C45781C" w:rsidR="009B276C" w:rsidRPr="001822D4" w:rsidRDefault="009B276C" w:rsidP="009702B3">
      <w:pPr>
        <w:pStyle w:val="ListParagraph"/>
        <w:numPr>
          <w:ilvl w:val="0"/>
          <w:numId w:val="1"/>
        </w:numPr>
        <w:tabs>
          <w:tab w:val="left" w:pos="2110"/>
        </w:tabs>
      </w:pPr>
      <w:r w:rsidRPr="001822D4">
        <w:t xml:space="preserve">“Put simply, we know from 50 years of outcome studies in the field that TCs positively impact upon the lives of those who take up membership in a TC (De Leon, 2010) and we know that the TC is an extraordinarily complex intervention (De Leon, 2000; Yates, 2011) that does not readily lend itself to </w:t>
      </w:r>
      <w:r w:rsidR="009702B3" w:rsidRPr="001822D4">
        <w:t>randomized</w:t>
      </w:r>
      <w:r w:rsidRPr="001822D4">
        <w:t xml:space="preserve"> control trial approaches. What we do not know is the relative importance of the component parts of the TC approach: how they work, how they interact with other elements, whether (and in what way) we could adjust them to make them work better and how clients experience them.”</w:t>
      </w:r>
    </w:p>
    <w:p w14:paraId="5EAFFB61" w14:textId="4A59B2D4" w:rsidR="009B276C" w:rsidRDefault="009B276C" w:rsidP="009B276C">
      <w:pPr>
        <w:tabs>
          <w:tab w:val="left" w:pos="2110"/>
        </w:tabs>
        <w:spacing w:line="360" w:lineRule="auto"/>
      </w:pPr>
    </w:p>
    <w:p w14:paraId="6E2E5644" w14:textId="77777777" w:rsidR="009702B3" w:rsidRPr="001822D4" w:rsidRDefault="009702B3" w:rsidP="009B276C">
      <w:pPr>
        <w:tabs>
          <w:tab w:val="left" w:pos="2110"/>
        </w:tabs>
        <w:spacing w:line="360" w:lineRule="auto"/>
      </w:pPr>
    </w:p>
    <w:p w14:paraId="204BA077" w14:textId="77777777" w:rsidR="009B276C" w:rsidRPr="001822D4" w:rsidRDefault="009B276C" w:rsidP="009B276C">
      <w:pPr>
        <w:tabs>
          <w:tab w:val="left" w:pos="2110"/>
        </w:tabs>
        <w:spacing w:line="360" w:lineRule="auto"/>
      </w:pPr>
      <w:r w:rsidRPr="001822D4">
        <w:t xml:space="preserve">Aslan, L. (April 2018). Doing Time on a TC: how effective are drug-free therapeutic communities in prison? A review of the literature. </w:t>
      </w:r>
      <w:r w:rsidRPr="001822D4">
        <w:rPr>
          <w:i/>
          <w:iCs/>
        </w:rPr>
        <w:t xml:space="preserve">Therapeutic Communities: The International Journal of Therapeutic Communities, </w:t>
      </w:r>
      <w:r w:rsidRPr="001822D4">
        <w:t xml:space="preserve">Volume 39, Issue 1. </w:t>
      </w:r>
      <w:hyperlink r:id="rId30" w:history="1">
        <w:r w:rsidRPr="001822D4">
          <w:rPr>
            <w:rStyle w:val="Hyperlink"/>
          </w:rPr>
          <w:t>https://www.emerald.com/insight/content/doi/10.1108/TC-10-2017-0028/full/html</w:t>
        </w:r>
      </w:hyperlink>
      <w:r w:rsidRPr="001822D4">
        <w:t xml:space="preserve">. </w:t>
      </w:r>
    </w:p>
    <w:p w14:paraId="1057C21C" w14:textId="77777777" w:rsidR="009B276C" w:rsidRPr="001822D4" w:rsidRDefault="009B276C" w:rsidP="009702B3">
      <w:pPr>
        <w:pStyle w:val="ListParagraph"/>
        <w:numPr>
          <w:ilvl w:val="0"/>
          <w:numId w:val="1"/>
        </w:numPr>
        <w:tabs>
          <w:tab w:val="left" w:pos="2110"/>
        </w:tabs>
      </w:pPr>
      <w:r w:rsidRPr="001822D4">
        <w:t>“The success of the residential TC model saw these community-led, self-help environments for addicts move into custodial settings and early evidence suggests this transition was effective. The purpose of this paper is to examine the evidence relevant to the effectiveness of prison based, drug-free TCs.”</w:t>
      </w:r>
    </w:p>
    <w:p w14:paraId="11BE6D96" w14:textId="77777777" w:rsidR="009B276C" w:rsidRPr="001822D4" w:rsidRDefault="009B276C" w:rsidP="009702B3">
      <w:pPr>
        <w:pStyle w:val="ListParagraph"/>
        <w:numPr>
          <w:ilvl w:val="0"/>
          <w:numId w:val="1"/>
        </w:numPr>
        <w:tabs>
          <w:tab w:val="left" w:pos="2110"/>
        </w:tabs>
      </w:pPr>
      <w:r w:rsidRPr="001822D4">
        <w:t>“To date, the TC remains superior to other forms of drug treatment in reducing recidivism and drug relapse amongst addicts who offend.”</w:t>
      </w:r>
    </w:p>
    <w:p w14:paraId="517EDCEC" w14:textId="02B05416" w:rsidR="009B276C" w:rsidRDefault="009B276C" w:rsidP="009B276C">
      <w:pPr>
        <w:tabs>
          <w:tab w:val="left" w:pos="2110"/>
        </w:tabs>
        <w:spacing w:line="360" w:lineRule="auto"/>
      </w:pPr>
    </w:p>
    <w:p w14:paraId="41967A54" w14:textId="77777777" w:rsidR="009702B3" w:rsidRPr="001822D4" w:rsidRDefault="009702B3" w:rsidP="009B276C">
      <w:pPr>
        <w:tabs>
          <w:tab w:val="left" w:pos="2110"/>
        </w:tabs>
        <w:spacing w:line="360" w:lineRule="auto"/>
      </w:pPr>
    </w:p>
    <w:p w14:paraId="0AEE23E0" w14:textId="77777777" w:rsidR="009B276C" w:rsidRPr="001822D4" w:rsidRDefault="009B276C" w:rsidP="009B276C">
      <w:pPr>
        <w:tabs>
          <w:tab w:val="left" w:pos="2110"/>
        </w:tabs>
        <w:spacing w:line="360" w:lineRule="auto"/>
      </w:pPr>
      <w:r w:rsidRPr="001822D4">
        <w:t xml:space="preserve">Best, D. &amp; Haslam, C. (September 2016). Social networks and recovery (SONAR): characteristics of a longitudinal outcome study in five therapeutic communities in Australia. </w:t>
      </w:r>
      <w:r w:rsidRPr="001822D4">
        <w:rPr>
          <w:i/>
          <w:iCs/>
        </w:rPr>
        <w:t xml:space="preserve">Therapeutic Communities: The International Journal of Therapeutic Communities, </w:t>
      </w:r>
      <w:r w:rsidRPr="001822D4">
        <w:t xml:space="preserve">Volume 27, Issue 3. </w:t>
      </w:r>
      <w:hyperlink r:id="rId31" w:history="1">
        <w:r w:rsidRPr="001822D4">
          <w:rPr>
            <w:rStyle w:val="Hyperlink"/>
          </w:rPr>
          <w:t>https://www.emerald.com/insight/content/doi/10.1108/TC-04-2016-0012/full/html</w:t>
        </w:r>
      </w:hyperlink>
      <w:r w:rsidRPr="001822D4">
        <w:t xml:space="preserve">. </w:t>
      </w:r>
    </w:p>
    <w:p w14:paraId="6CE30F8E" w14:textId="77777777" w:rsidR="009B276C" w:rsidRPr="001822D4" w:rsidRDefault="009B276C" w:rsidP="009702B3">
      <w:pPr>
        <w:pStyle w:val="ListParagraph"/>
        <w:numPr>
          <w:ilvl w:val="0"/>
          <w:numId w:val="1"/>
        </w:numPr>
        <w:tabs>
          <w:tab w:val="left" w:pos="2110"/>
        </w:tabs>
      </w:pPr>
      <w:r w:rsidRPr="001822D4">
        <w:lastRenderedPageBreak/>
        <w:t>“The paper discusses opportunities for working with social identities both during residence and in community re-integration, and highlights what TCs can do to support and sustain recovery.”</w:t>
      </w:r>
    </w:p>
    <w:p w14:paraId="5DD8A9DA" w14:textId="77777777" w:rsidR="009B276C" w:rsidRPr="001822D4" w:rsidRDefault="009B276C" w:rsidP="009B276C">
      <w:pPr>
        <w:tabs>
          <w:tab w:val="left" w:pos="2110"/>
        </w:tabs>
        <w:spacing w:line="360" w:lineRule="auto"/>
      </w:pPr>
    </w:p>
    <w:p w14:paraId="5BF9065B" w14:textId="77777777" w:rsidR="009B276C" w:rsidRPr="001822D4" w:rsidRDefault="009B276C" w:rsidP="009B276C">
      <w:pPr>
        <w:tabs>
          <w:tab w:val="left" w:pos="2110"/>
        </w:tabs>
        <w:spacing w:line="360" w:lineRule="auto"/>
      </w:pPr>
      <w:r w:rsidRPr="001822D4">
        <w:t xml:space="preserve">Clarke, J. &amp; Waring, J. (June 2018). The transformative role of interaction rituals within therapeutic communities. </w:t>
      </w:r>
      <w:r w:rsidRPr="001822D4">
        <w:rPr>
          <w:i/>
          <w:iCs/>
        </w:rPr>
        <w:t>Sociology of Health &amp; Illness</w:t>
      </w:r>
      <w:r w:rsidRPr="001822D4">
        <w:t xml:space="preserve">, Volume 40, Issue 8. </w:t>
      </w:r>
      <w:hyperlink r:id="rId32" w:history="1">
        <w:r w:rsidRPr="001822D4">
          <w:rPr>
            <w:rStyle w:val="Hyperlink"/>
          </w:rPr>
          <w:t>https://onlinelibrary.wiley.com/doi/full/10.1111/1467-9566.12773</w:t>
        </w:r>
      </w:hyperlink>
      <w:r w:rsidRPr="001822D4">
        <w:t xml:space="preserve">. </w:t>
      </w:r>
    </w:p>
    <w:p w14:paraId="7B75BC0E" w14:textId="77777777" w:rsidR="009B276C" w:rsidRPr="001822D4" w:rsidRDefault="009B276C" w:rsidP="009702B3">
      <w:pPr>
        <w:pStyle w:val="ListParagraph"/>
        <w:numPr>
          <w:ilvl w:val="0"/>
          <w:numId w:val="1"/>
        </w:numPr>
        <w:tabs>
          <w:tab w:val="left" w:pos="2110"/>
        </w:tabs>
      </w:pPr>
      <w:r w:rsidRPr="001822D4">
        <w:t>“Interactions that generate feelings of inclusion or exclusion over time are a key component in whether clients gain positive or negative emotional feeling and experience personal change.”</w:t>
      </w:r>
    </w:p>
    <w:p w14:paraId="6EBC4D9C" w14:textId="44DFB40C" w:rsidR="009B276C" w:rsidRDefault="009B276C" w:rsidP="009B276C">
      <w:pPr>
        <w:tabs>
          <w:tab w:val="left" w:pos="2110"/>
        </w:tabs>
        <w:spacing w:line="360" w:lineRule="auto"/>
      </w:pPr>
    </w:p>
    <w:p w14:paraId="550AFE6F" w14:textId="77777777" w:rsidR="009702B3" w:rsidRPr="001822D4" w:rsidRDefault="009702B3" w:rsidP="009B276C">
      <w:pPr>
        <w:tabs>
          <w:tab w:val="left" w:pos="2110"/>
        </w:tabs>
        <w:spacing w:line="360" w:lineRule="auto"/>
      </w:pPr>
    </w:p>
    <w:p w14:paraId="48FA427F" w14:textId="7989290A" w:rsidR="009B276C" w:rsidRPr="001822D4" w:rsidRDefault="009B276C" w:rsidP="009B276C">
      <w:pPr>
        <w:tabs>
          <w:tab w:val="left" w:pos="2110"/>
        </w:tabs>
        <w:spacing w:line="360" w:lineRule="auto"/>
      </w:pPr>
      <w:r w:rsidRPr="001822D4">
        <w:t xml:space="preserve">Debaere, V. &amp; Verhaeghe, P. &amp; Vanheule, S. (September 2017). Identity change in a drug-free Therapeutic Community: a Lacanian interpretation of former residents’ perspectives on treatment process and outcome. </w:t>
      </w:r>
      <w:r w:rsidRPr="001822D4">
        <w:rPr>
          <w:i/>
          <w:iCs/>
        </w:rPr>
        <w:t xml:space="preserve">Therapeutic Communities: The International Journal of Therapeutic Communities, </w:t>
      </w:r>
      <w:r w:rsidRPr="001822D4">
        <w:t xml:space="preserve">Volume 38, Issue 3. </w:t>
      </w:r>
      <w:hyperlink r:id="rId33" w:history="1">
        <w:r w:rsidRPr="008A12A9">
          <w:rPr>
            <w:rStyle w:val="Hyperlink"/>
          </w:rPr>
          <w:t>https://www.emerald.com/insight/content/doi/10.1108/TC-01-20170004/full/h</w:t>
        </w:r>
        <w:r w:rsidRPr="008A12A9">
          <w:rPr>
            <w:rStyle w:val="Hyperlink"/>
          </w:rPr>
          <w:t>t</w:t>
        </w:r>
        <w:r w:rsidRPr="008A12A9">
          <w:rPr>
            <w:rStyle w:val="Hyperlink"/>
          </w:rPr>
          <w:t>ml?utm_source=TrendMD&amp;utm</w:t>
        </w:r>
        <w:r w:rsidRPr="008A12A9">
          <w:rPr>
            <w:rStyle w:val="Hyperlink"/>
          </w:rPr>
          <w:t>_</w:t>
        </w:r>
        <w:r w:rsidRPr="008A12A9">
          <w:rPr>
            <w:rStyle w:val="Hyperlink"/>
          </w:rPr>
          <w:t>medium=cpc&amp;utm_campaign=Therapeutic_Communities%253A_The_International_Journal_of_Therapeutic_Communities_TrendMD_0&amp;WT.mc_id=Emerald_TrendMD_0</w:t>
        </w:r>
      </w:hyperlink>
      <w:r w:rsidRPr="001822D4">
        <w:t xml:space="preserve">. </w:t>
      </w:r>
    </w:p>
    <w:p w14:paraId="43D5E079" w14:textId="77777777" w:rsidR="009B276C" w:rsidRPr="001822D4" w:rsidRDefault="009B276C" w:rsidP="009702B3">
      <w:pPr>
        <w:pStyle w:val="ListParagraph"/>
        <w:numPr>
          <w:ilvl w:val="0"/>
          <w:numId w:val="1"/>
        </w:numPr>
        <w:tabs>
          <w:tab w:val="left" w:pos="2110"/>
        </w:tabs>
      </w:pPr>
      <w:r w:rsidRPr="001822D4">
        <w:t>“The common thread in the participants’ process of change is presented in three parts: their life before, in and after the TC. The substeps within these parts are illustrated with several quotes.”</w:t>
      </w:r>
    </w:p>
    <w:p w14:paraId="7F114FBB" w14:textId="77777777" w:rsidR="009B276C" w:rsidRPr="001822D4" w:rsidRDefault="009B276C" w:rsidP="009B276C">
      <w:pPr>
        <w:tabs>
          <w:tab w:val="left" w:pos="2110"/>
        </w:tabs>
        <w:spacing w:line="360" w:lineRule="auto"/>
      </w:pPr>
    </w:p>
    <w:p w14:paraId="562CA79A" w14:textId="77777777" w:rsidR="009B276C" w:rsidRPr="001822D4" w:rsidRDefault="009B276C" w:rsidP="009B276C">
      <w:pPr>
        <w:tabs>
          <w:tab w:val="left" w:pos="2110"/>
        </w:tabs>
        <w:spacing w:line="360" w:lineRule="auto"/>
      </w:pPr>
    </w:p>
    <w:p w14:paraId="0A26A3BA" w14:textId="77777777" w:rsidR="009B276C" w:rsidRPr="001822D4" w:rsidRDefault="009B276C" w:rsidP="009B276C">
      <w:pPr>
        <w:tabs>
          <w:tab w:val="left" w:pos="2110"/>
        </w:tabs>
        <w:spacing w:line="360" w:lineRule="auto"/>
      </w:pPr>
      <w:r w:rsidRPr="001822D4">
        <w:t xml:space="preserve">De Leon, G. (September 2015). “The Gold Standard” and Related Considerations for a Maturing Science of Substance Abuse Treatment. Therapeutic Communities; A Case in Point. </w:t>
      </w:r>
      <w:r w:rsidRPr="001822D4">
        <w:rPr>
          <w:i/>
          <w:iCs/>
        </w:rPr>
        <w:t>Substance Use &amp; Misuse</w:t>
      </w:r>
      <w:r w:rsidRPr="001822D4">
        <w:t xml:space="preserve">, Volume 50, Issue 8-9. </w:t>
      </w:r>
      <w:hyperlink r:id="rId34" w:history="1">
        <w:r w:rsidRPr="001822D4">
          <w:rPr>
            <w:rStyle w:val="Hyperlink"/>
          </w:rPr>
          <w:t>https://www.tandfonline.com/doi/abs/10.3109/10826084.2015.1012846</w:t>
        </w:r>
      </w:hyperlink>
      <w:r w:rsidRPr="001822D4">
        <w:t xml:space="preserve">. </w:t>
      </w:r>
    </w:p>
    <w:p w14:paraId="0763D5D0" w14:textId="77777777" w:rsidR="009B276C" w:rsidRPr="001822D4" w:rsidRDefault="009B276C" w:rsidP="009702B3">
      <w:pPr>
        <w:pStyle w:val="ListParagraph"/>
        <w:numPr>
          <w:ilvl w:val="0"/>
          <w:numId w:val="1"/>
        </w:numPr>
        <w:tabs>
          <w:tab w:val="left" w:pos="2110"/>
        </w:tabs>
      </w:pPr>
      <w:r w:rsidRPr="001822D4">
        <w:t>“The randomized control trial (RCT) is commonly celebrated as the “Gold Standard” of research designs. However, such evidentiary distinctions contain serious implications for the scientific acceptance, funding, and public perception of various treatments for substance abuse. This issue and related considerations are briefly discussed from the perspective of therapeutic community treatment and research.”</w:t>
      </w:r>
    </w:p>
    <w:p w14:paraId="1C0E4BBB" w14:textId="77777777" w:rsidR="009B276C" w:rsidRPr="001822D4" w:rsidRDefault="009B276C" w:rsidP="009B276C">
      <w:pPr>
        <w:tabs>
          <w:tab w:val="left" w:pos="2110"/>
        </w:tabs>
        <w:spacing w:line="360" w:lineRule="auto"/>
      </w:pPr>
    </w:p>
    <w:p w14:paraId="6B7BFD21" w14:textId="77777777" w:rsidR="009B276C" w:rsidRPr="001822D4" w:rsidRDefault="009B276C" w:rsidP="009B276C">
      <w:pPr>
        <w:tabs>
          <w:tab w:val="left" w:pos="2110"/>
        </w:tabs>
        <w:spacing w:line="360" w:lineRule="auto"/>
      </w:pPr>
      <w:r w:rsidRPr="001822D4">
        <w:lastRenderedPageBreak/>
        <w:t xml:space="preserve">Vanderplasschen, W. (2013). Therapeutic Communities for Addictions:  A Review of Their Effectiveness from a Recovery-Oriented Perspective. </w:t>
      </w:r>
      <w:r w:rsidRPr="001822D4">
        <w:rPr>
          <w:i/>
          <w:iCs/>
        </w:rPr>
        <w:t>The Scientific World Journal</w:t>
      </w:r>
      <w:r w:rsidRPr="001822D4">
        <w:t xml:space="preserve">, Volume 2013. </w:t>
      </w:r>
      <w:hyperlink r:id="rId35" w:history="1">
        <w:r w:rsidRPr="001822D4">
          <w:rPr>
            <w:rStyle w:val="Hyperlink"/>
          </w:rPr>
          <w:t>https://www.ncbi.nlm.nih.gov/pmc/articles/PMC3562581/pdf/TSWJ2013-427817.pdf</w:t>
        </w:r>
      </w:hyperlink>
      <w:r w:rsidRPr="001822D4">
        <w:t xml:space="preserve">. </w:t>
      </w:r>
    </w:p>
    <w:p w14:paraId="0EAABDAC" w14:textId="77777777" w:rsidR="009B276C" w:rsidRPr="001822D4" w:rsidRDefault="009B276C" w:rsidP="009702B3">
      <w:pPr>
        <w:pStyle w:val="ListParagraph"/>
        <w:numPr>
          <w:ilvl w:val="0"/>
          <w:numId w:val="1"/>
        </w:numPr>
        <w:tabs>
          <w:tab w:val="left" w:pos="2110"/>
        </w:tabs>
      </w:pPr>
      <w:r w:rsidRPr="001822D4">
        <w:t>“Two out of three studies showed significantly better substance use and legal outcomes among TC participants, and five studies found superior employment and psychological functioning. Length of stay in treatment and participation in subsequent aftercare were consistent predictors of recovery status. We conclude that TCs can promote change regarding various outcome categories.”</w:t>
      </w:r>
    </w:p>
    <w:p w14:paraId="473B2B80" w14:textId="21CFCC81" w:rsidR="009B276C" w:rsidRDefault="009B276C" w:rsidP="009B276C">
      <w:pPr>
        <w:tabs>
          <w:tab w:val="left" w:pos="2110"/>
        </w:tabs>
        <w:spacing w:line="360" w:lineRule="auto"/>
        <w:ind w:left="360"/>
      </w:pPr>
    </w:p>
    <w:p w14:paraId="3BE54515" w14:textId="659816C3" w:rsidR="009702B3" w:rsidRDefault="009702B3" w:rsidP="009B276C">
      <w:pPr>
        <w:tabs>
          <w:tab w:val="left" w:pos="2110"/>
        </w:tabs>
        <w:spacing w:line="360" w:lineRule="auto"/>
        <w:ind w:left="360"/>
      </w:pPr>
    </w:p>
    <w:p w14:paraId="16AE1268" w14:textId="77777777" w:rsidR="009702B3" w:rsidRPr="001822D4" w:rsidRDefault="009702B3" w:rsidP="009B276C">
      <w:pPr>
        <w:tabs>
          <w:tab w:val="left" w:pos="2110"/>
        </w:tabs>
        <w:spacing w:line="360" w:lineRule="auto"/>
        <w:ind w:left="360"/>
      </w:pPr>
    </w:p>
    <w:p w14:paraId="4400BA4C" w14:textId="77777777" w:rsidR="009B276C" w:rsidRPr="001822D4" w:rsidRDefault="009B276C" w:rsidP="009B276C">
      <w:pPr>
        <w:tabs>
          <w:tab w:val="left" w:pos="2110"/>
        </w:tabs>
        <w:spacing w:line="360" w:lineRule="auto"/>
      </w:pPr>
      <w:r w:rsidRPr="001822D4">
        <w:t xml:space="preserve">Yates, R. (June 2010). Cost benefits of therapeutic community programming: Results of a self-funded survey. </w:t>
      </w:r>
      <w:hyperlink r:id="rId36" w:history="1">
        <w:r w:rsidRPr="001822D4">
          <w:rPr>
            <w:rStyle w:val="Hyperlink"/>
          </w:rPr>
          <w:t>https://www.researchgate.net/publication/285952000_Cost_benefits_of_therapeutic_community_programming_Results_of_a_self-funded_survey</w:t>
        </w:r>
      </w:hyperlink>
      <w:r w:rsidRPr="001822D4">
        <w:t xml:space="preserve">. </w:t>
      </w:r>
    </w:p>
    <w:p w14:paraId="6AF7C58E" w14:textId="0DB3DE3F" w:rsidR="009B276C" w:rsidRDefault="009702B3" w:rsidP="009702B3">
      <w:pPr>
        <w:pStyle w:val="ListParagraph"/>
        <w:numPr>
          <w:ilvl w:val="0"/>
          <w:numId w:val="1"/>
        </w:numPr>
        <w:tabs>
          <w:tab w:val="left" w:pos="2110"/>
        </w:tabs>
      </w:pPr>
      <w:r w:rsidRPr="001822D4">
        <w:t>“The study echoed previous research which suggested that treatment interventions of this kind can deliver significant savings to society even where no behavio</w:t>
      </w:r>
      <w:r>
        <w:t>u</w:t>
      </w:r>
      <w:r w:rsidRPr="001822D4">
        <w:t>r change is assumed and only time in treatment is measured against pre-treatment behaviour.”</w:t>
      </w:r>
    </w:p>
    <w:p w14:paraId="2E767CB6" w14:textId="77777777" w:rsidR="003B042E" w:rsidRDefault="003B042E"/>
    <w:sectPr w:rsidR="003B042E" w:rsidSect="00D373A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965E8" w14:textId="77777777" w:rsidR="008F7637" w:rsidRDefault="008F7637" w:rsidP="00595D60">
      <w:r>
        <w:separator/>
      </w:r>
    </w:p>
  </w:endnote>
  <w:endnote w:type="continuationSeparator" w:id="0">
    <w:p w14:paraId="42E2FE6C" w14:textId="77777777" w:rsidR="008F7637" w:rsidRDefault="008F7637" w:rsidP="00595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6520699"/>
      <w:docPartObj>
        <w:docPartGallery w:val="Page Numbers (Bottom of Page)"/>
        <w:docPartUnique/>
      </w:docPartObj>
    </w:sdtPr>
    <w:sdtContent>
      <w:p w14:paraId="1D191EE7" w14:textId="4BA05C47" w:rsidR="00FD00A5" w:rsidRDefault="00FD00A5" w:rsidP="00640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1D60D8" w14:textId="77777777" w:rsidR="00FD00A5" w:rsidRDefault="00FD00A5" w:rsidP="00FD00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875776"/>
      <w:docPartObj>
        <w:docPartGallery w:val="Page Numbers (Bottom of Page)"/>
        <w:docPartUnique/>
      </w:docPartObj>
    </w:sdtPr>
    <w:sdtContent>
      <w:p w14:paraId="4C7C37C3" w14:textId="5D6D50E5" w:rsidR="00FD00A5" w:rsidRDefault="00FD00A5" w:rsidP="00640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BE33F02" w14:textId="4220B977" w:rsidR="00BD1D26" w:rsidRDefault="00BD1D26" w:rsidP="00FD00A5">
    <w:pPr>
      <w:pStyle w:val="Footer"/>
      <w:ind w:right="360"/>
      <w:jc w:val="center"/>
    </w:pPr>
  </w:p>
  <w:p w14:paraId="4E638A9C" w14:textId="77777777" w:rsidR="00BD1D26" w:rsidRDefault="00BD1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10BA8" w14:textId="77777777" w:rsidR="008F7637" w:rsidRDefault="008F7637" w:rsidP="00595D60">
      <w:r>
        <w:separator/>
      </w:r>
    </w:p>
  </w:footnote>
  <w:footnote w:type="continuationSeparator" w:id="0">
    <w:p w14:paraId="45E0C979" w14:textId="77777777" w:rsidR="008F7637" w:rsidRDefault="008F7637" w:rsidP="00595D60">
      <w:r>
        <w:continuationSeparator/>
      </w:r>
    </w:p>
  </w:footnote>
  <w:footnote w:id="1">
    <w:p w14:paraId="394C6E45" w14:textId="66A53761" w:rsidR="00BD1D26" w:rsidRPr="00D974A6" w:rsidRDefault="00BD1D26" w:rsidP="00B535CE">
      <w:pPr>
        <w:pStyle w:val="FootnoteText"/>
        <w:ind w:left="450" w:hanging="450"/>
      </w:pPr>
      <w:r w:rsidRPr="00D974A6">
        <w:rPr>
          <w:rStyle w:val="FootnoteReference"/>
        </w:rPr>
        <w:footnoteRef/>
      </w:r>
      <w:r w:rsidR="00B535CE">
        <w:t xml:space="preserve"> Therapeutic </w:t>
      </w:r>
      <w:r w:rsidR="009702B3">
        <w:t>Communiti</w:t>
      </w:r>
      <w:r w:rsidR="009702B3" w:rsidRPr="00D974A6">
        <w:t>es</w:t>
      </w:r>
      <w:r w:rsidRPr="00D974A6">
        <w:t xml:space="preserve"> refer to their participants as clients or residents or students.  Within this paper, we will refer to participants of TCs as students.</w:t>
      </w:r>
    </w:p>
  </w:footnote>
  <w:footnote w:id="2">
    <w:p w14:paraId="516D2D33" w14:textId="420D44E2" w:rsidR="00BD1D26" w:rsidRPr="00D974A6" w:rsidRDefault="00BD1D26" w:rsidP="00B535CE">
      <w:pPr>
        <w:pStyle w:val="FootnoteText"/>
        <w:ind w:left="450" w:hanging="450"/>
      </w:pPr>
      <w:r w:rsidRPr="00D974A6">
        <w:rPr>
          <w:rStyle w:val="FootnoteReference"/>
        </w:rPr>
        <w:footnoteRef/>
      </w:r>
      <w:r w:rsidRPr="00D974A6">
        <w:t xml:space="preserve"> “New admissions to the TC will commonly be asked by others, ‘What is your problem?’ Their usual reply ‘Dope, I shoot dope’ is invariably countered with ‘That is your symptom, not your problem’” (De Leon, 2000; pg. 39).</w:t>
      </w:r>
    </w:p>
  </w:footnote>
  <w:footnote w:id="3">
    <w:p w14:paraId="7A3F5EE7" w14:textId="17F44582" w:rsidR="00BD1D26" w:rsidRPr="00D974A6" w:rsidRDefault="00BD1D26" w:rsidP="00B535CE">
      <w:pPr>
        <w:pStyle w:val="FootnoteText"/>
        <w:ind w:left="450" w:hanging="450"/>
      </w:pPr>
      <w:r w:rsidRPr="00D974A6">
        <w:rPr>
          <w:rStyle w:val="FootnoteReference"/>
        </w:rPr>
        <w:footnoteRef/>
      </w:r>
      <w:r w:rsidRPr="00D974A6">
        <w:t xml:space="preserve"> Some addicts—particularly those with other mental health conditions—may need a more-chemically focused approach to their addiction; however, these are not the individuals that TCs, including TOSA, focus on.</w:t>
      </w:r>
    </w:p>
  </w:footnote>
  <w:footnote w:id="4">
    <w:p w14:paraId="78A51EE4" w14:textId="238B6E8F" w:rsidR="00BD1D26" w:rsidRPr="00D974A6" w:rsidRDefault="00BD1D26" w:rsidP="00B535CE">
      <w:pPr>
        <w:pStyle w:val="FootnoteText"/>
        <w:ind w:left="450" w:hanging="450"/>
      </w:pPr>
      <w:r w:rsidRPr="00D974A6">
        <w:rPr>
          <w:rStyle w:val="FootnoteReference"/>
        </w:rPr>
        <w:footnoteRef/>
      </w:r>
      <w:r w:rsidRPr="00D974A6">
        <w:t xml:space="preserve"> W</w:t>
      </w:r>
      <w:r w:rsidR="00D974A6">
        <w:t>hen w</w:t>
      </w:r>
      <w:r w:rsidRPr="00D974A6">
        <w:t>e immediately notify the appropriate agencies, generally probation or parole, as well as the local police by phone, email, and text messaging when court-ordered participants leave The Other Side Academy under conditions that violate the terms of their parole or probation.</w:t>
      </w:r>
    </w:p>
  </w:footnote>
  <w:footnote w:id="5">
    <w:p w14:paraId="68B8A2DA" w14:textId="1218631A" w:rsidR="00BD1D26" w:rsidRPr="00D974A6" w:rsidRDefault="00BD1D26" w:rsidP="00B535CE">
      <w:pPr>
        <w:pStyle w:val="FootnoteText"/>
        <w:ind w:left="450" w:hanging="450"/>
      </w:pPr>
      <w:r w:rsidRPr="00D974A6">
        <w:rPr>
          <w:rStyle w:val="FootnoteReference"/>
        </w:rPr>
        <w:footnoteRef/>
      </w:r>
      <w:r w:rsidRPr="00D974A6">
        <w:t xml:space="preserve"> There is a wide range of resources available to TCs.</w:t>
      </w:r>
    </w:p>
  </w:footnote>
  <w:footnote w:id="6">
    <w:p w14:paraId="4A51AD99" w14:textId="1F74FDE7" w:rsidR="00BD1D26" w:rsidRPr="00D974A6" w:rsidRDefault="00BD1D26" w:rsidP="00B535CE">
      <w:pPr>
        <w:pStyle w:val="FootnoteText"/>
        <w:ind w:left="450" w:hanging="450"/>
      </w:pPr>
      <w:r w:rsidRPr="00D974A6">
        <w:rPr>
          <w:rStyle w:val="FootnoteReference"/>
        </w:rPr>
        <w:footnoteRef/>
      </w:r>
      <w:r w:rsidRPr="00D974A6">
        <w:t xml:space="preserve"> All dormitories, showers, and bathrooms are separated by gender. </w:t>
      </w:r>
    </w:p>
  </w:footnote>
  <w:footnote w:id="7">
    <w:p w14:paraId="6CFC50F2" w14:textId="473ECC6A" w:rsidR="00BD1D26" w:rsidRPr="00D974A6" w:rsidRDefault="00BD1D26" w:rsidP="00B535CE">
      <w:pPr>
        <w:pStyle w:val="FootnoteText"/>
        <w:ind w:left="450" w:hanging="450"/>
      </w:pPr>
      <w:r w:rsidRPr="00D974A6">
        <w:rPr>
          <w:rStyle w:val="FootnoteReference"/>
        </w:rPr>
        <w:footnoteRef/>
      </w:r>
      <w:r w:rsidRPr="00D974A6">
        <w:t xml:space="preserve"> Some treatment programs are longer or shorter than 2 years. The timeline of phases will reflect the timeframe in which the particular TC is operating within. The program phases outlined in this paper are based upon The Other Side Academy’s structure.</w:t>
      </w:r>
    </w:p>
  </w:footnote>
  <w:footnote w:id="8">
    <w:p w14:paraId="04D6B865" w14:textId="436CD7FD" w:rsidR="00BD1D26" w:rsidRPr="00D974A6" w:rsidRDefault="00BD1D26" w:rsidP="00B535CE">
      <w:pPr>
        <w:pStyle w:val="FootnoteText"/>
        <w:ind w:left="450" w:hanging="450"/>
      </w:pPr>
      <w:r w:rsidRPr="00D974A6">
        <w:rPr>
          <w:rStyle w:val="FootnoteReference"/>
        </w:rPr>
        <w:footnoteRef/>
      </w:r>
      <w:r w:rsidRPr="00D974A6">
        <w:t xml:space="preserve"> De Leon complied all of the studies done on the TC model in a 2010 research paper. His summaries of each major study can be found in Appendix A. </w:t>
      </w:r>
    </w:p>
  </w:footnote>
  <w:footnote w:id="9">
    <w:p w14:paraId="302262C4" w14:textId="55456727" w:rsidR="00BD1D26" w:rsidRDefault="00BD1D26" w:rsidP="00B535CE">
      <w:pPr>
        <w:pStyle w:val="FootnoteText"/>
        <w:ind w:left="450" w:hanging="450"/>
      </w:pPr>
      <w:r w:rsidRPr="00D974A6">
        <w:rPr>
          <w:rStyle w:val="FootnoteReference"/>
        </w:rPr>
        <w:footnoteRef/>
      </w:r>
      <w:r w:rsidRPr="00D974A6">
        <w:t xml:space="preserve"> Appendix B s</w:t>
      </w:r>
      <w:r>
        <w:t xml:space="preserve">ummarizes some of the most recent research on the TC model.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D4F"/>
    <w:multiLevelType w:val="hybridMultilevel"/>
    <w:tmpl w:val="653AEEA2"/>
    <w:lvl w:ilvl="0" w:tplc="D79875A2">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152D0"/>
    <w:multiLevelType w:val="hybridMultilevel"/>
    <w:tmpl w:val="5274B6A2"/>
    <w:lvl w:ilvl="0" w:tplc="3EEC5DC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97F03"/>
    <w:multiLevelType w:val="hybridMultilevel"/>
    <w:tmpl w:val="CAB88A0C"/>
    <w:lvl w:ilvl="0" w:tplc="6436C068">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37996"/>
    <w:multiLevelType w:val="hybridMultilevel"/>
    <w:tmpl w:val="A70C0DA6"/>
    <w:lvl w:ilvl="0" w:tplc="46164716">
      <w:start w:val="9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7673C"/>
    <w:multiLevelType w:val="hybridMultilevel"/>
    <w:tmpl w:val="3BE08EA6"/>
    <w:lvl w:ilvl="0" w:tplc="565672B6">
      <w:numFmt w:val="bullet"/>
      <w:lvlText w:val=""/>
      <w:lvlJc w:val="left"/>
      <w:pPr>
        <w:ind w:left="720" w:hanging="360"/>
      </w:pPr>
      <w:rPr>
        <w:rFonts w:ascii="Wingdings" w:eastAsiaTheme="minorHAnsi" w:hAnsi="Wingding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731724"/>
    <w:multiLevelType w:val="hybridMultilevel"/>
    <w:tmpl w:val="ED3E1DC2"/>
    <w:lvl w:ilvl="0" w:tplc="20106B40">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28148C"/>
    <w:multiLevelType w:val="hybridMultilevel"/>
    <w:tmpl w:val="5D90CA9E"/>
    <w:lvl w:ilvl="0" w:tplc="D75ECD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41174"/>
    <w:multiLevelType w:val="hybridMultilevel"/>
    <w:tmpl w:val="8EF26C6E"/>
    <w:lvl w:ilvl="0" w:tplc="79344118">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A2CB7"/>
    <w:multiLevelType w:val="hybridMultilevel"/>
    <w:tmpl w:val="192E7D96"/>
    <w:lvl w:ilvl="0" w:tplc="1E8E7C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A5434"/>
    <w:multiLevelType w:val="hybridMultilevel"/>
    <w:tmpl w:val="754E99FC"/>
    <w:lvl w:ilvl="0" w:tplc="53AAF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380646"/>
    <w:multiLevelType w:val="hybridMultilevel"/>
    <w:tmpl w:val="EDDC9B02"/>
    <w:lvl w:ilvl="0" w:tplc="9A729B1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8100F"/>
    <w:multiLevelType w:val="hybridMultilevel"/>
    <w:tmpl w:val="275C45E6"/>
    <w:lvl w:ilvl="0" w:tplc="ED92880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
  </w:num>
  <w:num w:numId="5">
    <w:abstractNumId w:val="6"/>
  </w:num>
  <w:num w:numId="6">
    <w:abstractNumId w:val="3"/>
  </w:num>
  <w:num w:numId="7">
    <w:abstractNumId w:val="11"/>
  </w:num>
  <w:num w:numId="8">
    <w:abstractNumId w:val="4"/>
  </w:num>
  <w:num w:numId="9">
    <w:abstractNumId w:val="0"/>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043"/>
    <w:rsid w:val="00003B70"/>
    <w:rsid w:val="00006A85"/>
    <w:rsid w:val="00012ADE"/>
    <w:rsid w:val="000140E1"/>
    <w:rsid w:val="0002770B"/>
    <w:rsid w:val="000311A4"/>
    <w:rsid w:val="00031C5C"/>
    <w:rsid w:val="00031E58"/>
    <w:rsid w:val="00046B9C"/>
    <w:rsid w:val="00053B52"/>
    <w:rsid w:val="00056745"/>
    <w:rsid w:val="00062175"/>
    <w:rsid w:val="00062669"/>
    <w:rsid w:val="00065B94"/>
    <w:rsid w:val="00067A62"/>
    <w:rsid w:val="00070F01"/>
    <w:rsid w:val="00074917"/>
    <w:rsid w:val="00093D02"/>
    <w:rsid w:val="00097C7A"/>
    <w:rsid w:val="000A42B0"/>
    <w:rsid w:val="000A58E2"/>
    <w:rsid w:val="000A7BE5"/>
    <w:rsid w:val="000B1E6B"/>
    <w:rsid w:val="000B794C"/>
    <w:rsid w:val="000C495A"/>
    <w:rsid w:val="000D4409"/>
    <w:rsid w:val="000D7A99"/>
    <w:rsid w:val="000E47BE"/>
    <w:rsid w:val="000E7949"/>
    <w:rsid w:val="000F0D7D"/>
    <w:rsid w:val="000F5CD7"/>
    <w:rsid w:val="000F7536"/>
    <w:rsid w:val="00105F27"/>
    <w:rsid w:val="0012594D"/>
    <w:rsid w:val="001261FB"/>
    <w:rsid w:val="00130819"/>
    <w:rsid w:val="00141370"/>
    <w:rsid w:val="00146475"/>
    <w:rsid w:val="001644EF"/>
    <w:rsid w:val="00174A54"/>
    <w:rsid w:val="00176D68"/>
    <w:rsid w:val="001822D4"/>
    <w:rsid w:val="0018334C"/>
    <w:rsid w:val="0018337E"/>
    <w:rsid w:val="00185F5C"/>
    <w:rsid w:val="00187D83"/>
    <w:rsid w:val="001953E2"/>
    <w:rsid w:val="001977B6"/>
    <w:rsid w:val="001A3484"/>
    <w:rsid w:val="001A3C0A"/>
    <w:rsid w:val="001A4148"/>
    <w:rsid w:val="001C023C"/>
    <w:rsid w:val="001C6AF3"/>
    <w:rsid w:val="001D726D"/>
    <w:rsid w:val="001E136F"/>
    <w:rsid w:val="001E43CB"/>
    <w:rsid w:val="001E508A"/>
    <w:rsid w:val="001E6AEF"/>
    <w:rsid w:val="001E76BE"/>
    <w:rsid w:val="001F460C"/>
    <w:rsid w:val="001F4703"/>
    <w:rsid w:val="00214306"/>
    <w:rsid w:val="0022712C"/>
    <w:rsid w:val="00233845"/>
    <w:rsid w:val="00237454"/>
    <w:rsid w:val="0024556D"/>
    <w:rsid w:val="002468C5"/>
    <w:rsid w:val="00246D10"/>
    <w:rsid w:val="00250ECE"/>
    <w:rsid w:val="002557CB"/>
    <w:rsid w:val="00265C0E"/>
    <w:rsid w:val="002745D1"/>
    <w:rsid w:val="0027478D"/>
    <w:rsid w:val="00274923"/>
    <w:rsid w:val="0028057B"/>
    <w:rsid w:val="00281699"/>
    <w:rsid w:val="00284583"/>
    <w:rsid w:val="00285702"/>
    <w:rsid w:val="00293687"/>
    <w:rsid w:val="002A440E"/>
    <w:rsid w:val="002A5887"/>
    <w:rsid w:val="002A6B61"/>
    <w:rsid w:val="002B2B2E"/>
    <w:rsid w:val="002C53CD"/>
    <w:rsid w:val="002E5DE7"/>
    <w:rsid w:val="002F055A"/>
    <w:rsid w:val="002F0F9F"/>
    <w:rsid w:val="002F72F7"/>
    <w:rsid w:val="0030027C"/>
    <w:rsid w:val="0030294E"/>
    <w:rsid w:val="003057C2"/>
    <w:rsid w:val="00307C4A"/>
    <w:rsid w:val="003119A0"/>
    <w:rsid w:val="003142E1"/>
    <w:rsid w:val="0031795C"/>
    <w:rsid w:val="00325A10"/>
    <w:rsid w:val="00331F50"/>
    <w:rsid w:val="00333C3F"/>
    <w:rsid w:val="003526E9"/>
    <w:rsid w:val="00360BA9"/>
    <w:rsid w:val="00362D1C"/>
    <w:rsid w:val="00364BCD"/>
    <w:rsid w:val="00365DF5"/>
    <w:rsid w:val="003662E8"/>
    <w:rsid w:val="0037093B"/>
    <w:rsid w:val="003829D7"/>
    <w:rsid w:val="00384BEE"/>
    <w:rsid w:val="003951D0"/>
    <w:rsid w:val="003962AB"/>
    <w:rsid w:val="003A1F28"/>
    <w:rsid w:val="003B042E"/>
    <w:rsid w:val="003C6A56"/>
    <w:rsid w:val="003C6B3E"/>
    <w:rsid w:val="003D0C0F"/>
    <w:rsid w:val="003D7C78"/>
    <w:rsid w:val="003E336A"/>
    <w:rsid w:val="003E3627"/>
    <w:rsid w:val="003E529E"/>
    <w:rsid w:val="003F0271"/>
    <w:rsid w:val="003F058E"/>
    <w:rsid w:val="003F05F5"/>
    <w:rsid w:val="003F623A"/>
    <w:rsid w:val="00400A9E"/>
    <w:rsid w:val="00400D98"/>
    <w:rsid w:val="00402AC2"/>
    <w:rsid w:val="00406876"/>
    <w:rsid w:val="00411E1C"/>
    <w:rsid w:val="00412B1A"/>
    <w:rsid w:val="00412B82"/>
    <w:rsid w:val="00420BC1"/>
    <w:rsid w:val="00430DB4"/>
    <w:rsid w:val="00432102"/>
    <w:rsid w:val="00444CAD"/>
    <w:rsid w:val="004478C1"/>
    <w:rsid w:val="0045128E"/>
    <w:rsid w:val="004665EE"/>
    <w:rsid w:val="00470B63"/>
    <w:rsid w:val="00470BB4"/>
    <w:rsid w:val="00475CA5"/>
    <w:rsid w:val="00480715"/>
    <w:rsid w:val="00480FBA"/>
    <w:rsid w:val="00483F07"/>
    <w:rsid w:val="0048569A"/>
    <w:rsid w:val="004A0BA0"/>
    <w:rsid w:val="004A3A01"/>
    <w:rsid w:val="004B2BDA"/>
    <w:rsid w:val="004C3B49"/>
    <w:rsid w:val="004C500B"/>
    <w:rsid w:val="004D183E"/>
    <w:rsid w:val="004E6452"/>
    <w:rsid w:val="004F1277"/>
    <w:rsid w:val="004F4E5C"/>
    <w:rsid w:val="005106C4"/>
    <w:rsid w:val="00511210"/>
    <w:rsid w:val="005167AE"/>
    <w:rsid w:val="00517807"/>
    <w:rsid w:val="005236C3"/>
    <w:rsid w:val="00525B15"/>
    <w:rsid w:val="005279C5"/>
    <w:rsid w:val="0053137C"/>
    <w:rsid w:val="00532066"/>
    <w:rsid w:val="00552388"/>
    <w:rsid w:val="00553AB0"/>
    <w:rsid w:val="00584DCA"/>
    <w:rsid w:val="0059082F"/>
    <w:rsid w:val="00595D60"/>
    <w:rsid w:val="005A3315"/>
    <w:rsid w:val="005C01B4"/>
    <w:rsid w:val="005D1314"/>
    <w:rsid w:val="005D5863"/>
    <w:rsid w:val="005D69E2"/>
    <w:rsid w:val="005D6B97"/>
    <w:rsid w:val="005E5051"/>
    <w:rsid w:val="005F347D"/>
    <w:rsid w:val="005F69B6"/>
    <w:rsid w:val="006026EF"/>
    <w:rsid w:val="006038F1"/>
    <w:rsid w:val="00612556"/>
    <w:rsid w:val="006215D6"/>
    <w:rsid w:val="00623FF9"/>
    <w:rsid w:val="00632AFA"/>
    <w:rsid w:val="00634254"/>
    <w:rsid w:val="00635A04"/>
    <w:rsid w:val="006402AE"/>
    <w:rsid w:val="006463D2"/>
    <w:rsid w:val="0066142C"/>
    <w:rsid w:val="006637E9"/>
    <w:rsid w:val="00664895"/>
    <w:rsid w:val="00665C39"/>
    <w:rsid w:val="00692581"/>
    <w:rsid w:val="00695DC0"/>
    <w:rsid w:val="006A7CD2"/>
    <w:rsid w:val="006D0344"/>
    <w:rsid w:val="006D4C95"/>
    <w:rsid w:val="006E2799"/>
    <w:rsid w:val="006E3426"/>
    <w:rsid w:val="006E39F8"/>
    <w:rsid w:val="006E4EE6"/>
    <w:rsid w:val="006E7CB2"/>
    <w:rsid w:val="006F7451"/>
    <w:rsid w:val="00701E01"/>
    <w:rsid w:val="00707874"/>
    <w:rsid w:val="00712F72"/>
    <w:rsid w:val="0071793B"/>
    <w:rsid w:val="007210B7"/>
    <w:rsid w:val="00721846"/>
    <w:rsid w:val="00724D7F"/>
    <w:rsid w:val="00732CDB"/>
    <w:rsid w:val="00734C10"/>
    <w:rsid w:val="007362A3"/>
    <w:rsid w:val="00736FB5"/>
    <w:rsid w:val="00753568"/>
    <w:rsid w:val="00755EE6"/>
    <w:rsid w:val="00761C4B"/>
    <w:rsid w:val="00763114"/>
    <w:rsid w:val="00767227"/>
    <w:rsid w:val="0077531E"/>
    <w:rsid w:val="00775C7E"/>
    <w:rsid w:val="00781FE7"/>
    <w:rsid w:val="00783C40"/>
    <w:rsid w:val="007A0A13"/>
    <w:rsid w:val="007A11E1"/>
    <w:rsid w:val="007A16EF"/>
    <w:rsid w:val="007B35F7"/>
    <w:rsid w:val="007C5FD8"/>
    <w:rsid w:val="007F55DD"/>
    <w:rsid w:val="00803F3F"/>
    <w:rsid w:val="00807E7D"/>
    <w:rsid w:val="00811970"/>
    <w:rsid w:val="00813885"/>
    <w:rsid w:val="00817512"/>
    <w:rsid w:val="00823B8D"/>
    <w:rsid w:val="00830335"/>
    <w:rsid w:val="00831CDE"/>
    <w:rsid w:val="00836275"/>
    <w:rsid w:val="008375A5"/>
    <w:rsid w:val="0085139D"/>
    <w:rsid w:val="008621C8"/>
    <w:rsid w:val="0087065F"/>
    <w:rsid w:val="00876A31"/>
    <w:rsid w:val="0088002C"/>
    <w:rsid w:val="0088082B"/>
    <w:rsid w:val="008823E6"/>
    <w:rsid w:val="00884D2A"/>
    <w:rsid w:val="008934E9"/>
    <w:rsid w:val="008A3049"/>
    <w:rsid w:val="008A4338"/>
    <w:rsid w:val="008B61AC"/>
    <w:rsid w:val="008C69BB"/>
    <w:rsid w:val="008C7522"/>
    <w:rsid w:val="008D0446"/>
    <w:rsid w:val="008D32E5"/>
    <w:rsid w:val="008E173D"/>
    <w:rsid w:val="008E2F31"/>
    <w:rsid w:val="008E53A9"/>
    <w:rsid w:val="008E59D9"/>
    <w:rsid w:val="008E73B5"/>
    <w:rsid w:val="008E79D5"/>
    <w:rsid w:val="008F1632"/>
    <w:rsid w:val="008F1B3C"/>
    <w:rsid w:val="008F71EA"/>
    <w:rsid w:val="008F7637"/>
    <w:rsid w:val="00910EFA"/>
    <w:rsid w:val="00912209"/>
    <w:rsid w:val="009162BF"/>
    <w:rsid w:val="0091639A"/>
    <w:rsid w:val="0091788F"/>
    <w:rsid w:val="0092467A"/>
    <w:rsid w:val="00935104"/>
    <w:rsid w:val="00946932"/>
    <w:rsid w:val="00950433"/>
    <w:rsid w:val="00952FFB"/>
    <w:rsid w:val="00955BF6"/>
    <w:rsid w:val="009702B3"/>
    <w:rsid w:val="00974CDF"/>
    <w:rsid w:val="00997A8D"/>
    <w:rsid w:val="009A248F"/>
    <w:rsid w:val="009A50EE"/>
    <w:rsid w:val="009B276C"/>
    <w:rsid w:val="009E043D"/>
    <w:rsid w:val="009E3582"/>
    <w:rsid w:val="009E3586"/>
    <w:rsid w:val="009E543B"/>
    <w:rsid w:val="009E7C81"/>
    <w:rsid w:val="009F254E"/>
    <w:rsid w:val="009F3254"/>
    <w:rsid w:val="00A07F4E"/>
    <w:rsid w:val="00A15DF3"/>
    <w:rsid w:val="00A1685F"/>
    <w:rsid w:val="00A27346"/>
    <w:rsid w:val="00A277FF"/>
    <w:rsid w:val="00A279D4"/>
    <w:rsid w:val="00A36412"/>
    <w:rsid w:val="00A368B1"/>
    <w:rsid w:val="00A408E4"/>
    <w:rsid w:val="00A50EFD"/>
    <w:rsid w:val="00A533FD"/>
    <w:rsid w:val="00A6797C"/>
    <w:rsid w:val="00A7556C"/>
    <w:rsid w:val="00A77FBC"/>
    <w:rsid w:val="00A83E98"/>
    <w:rsid w:val="00AA137F"/>
    <w:rsid w:val="00AA2794"/>
    <w:rsid w:val="00AB16A3"/>
    <w:rsid w:val="00AB33CA"/>
    <w:rsid w:val="00AB4C2D"/>
    <w:rsid w:val="00AB6187"/>
    <w:rsid w:val="00AC3EED"/>
    <w:rsid w:val="00AD411F"/>
    <w:rsid w:val="00AD4FBF"/>
    <w:rsid w:val="00AE161D"/>
    <w:rsid w:val="00AE3196"/>
    <w:rsid w:val="00AE39F5"/>
    <w:rsid w:val="00AE6705"/>
    <w:rsid w:val="00AF50F6"/>
    <w:rsid w:val="00B04156"/>
    <w:rsid w:val="00B10FA6"/>
    <w:rsid w:val="00B11B2E"/>
    <w:rsid w:val="00B15FAB"/>
    <w:rsid w:val="00B208A3"/>
    <w:rsid w:val="00B21C89"/>
    <w:rsid w:val="00B23924"/>
    <w:rsid w:val="00B23A47"/>
    <w:rsid w:val="00B40AC7"/>
    <w:rsid w:val="00B41EE7"/>
    <w:rsid w:val="00B422D2"/>
    <w:rsid w:val="00B42DFE"/>
    <w:rsid w:val="00B43D0C"/>
    <w:rsid w:val="00B535CE"/>
    <w:rsid w:val="00B53FB5"/>
    <w:rsid w:val="00B56445"/>
    <w:rsid w:val="00B60939"/>
    <w:rsid w:val="00B63868"/>
    <w:rsid w:val="00B653E0"/>
    <w:rsid w:val="00B67C7F"/>
    <w:rsid w:val="00B90751"/>
    <w:rsid w:val="00B92963"/>
    <w:rsid w:val="00B9475D"/>
    <w:rsid w:val="00B95776"/>
    <w:rsid w:val="00B97E7B"/>
    <w:rsid w:val="00BA3043"/>
    <w:rsid w:val="00BB2629"/>
    <w:rsid w:val="00BC1782"/>
    <w:rsid w:val="00BC69A5"/>
    <w:rsid w:val="00BD1D26"/>
    <w:rsid w:val="00BD2A5F"/>
    <w:rsid w:val="00BD5FFE"/>
    <w:rsid w:val="00BD76D6"/>
    <w:rsid w:val="00BE0B40"/>
    <w:rsid w:val="00BE452C"/>
    <w:rsid w:val="00BF1975"/>
    <w:rsid w:val="00BF3A59"/>
    <w:rsid w:val="00C01712"/>
    <w:rsid w:val="00C0277B"/>
    <w:rsid w:val="00C038CB"/>
    <w:rsid w:val="00C16FCC"/>
    <w:rsid w:val="00C211D6"/>
    <w:rsid w:val="00C369EA"/>
    <w:rsid w:val="00C47588"/>
    <w:rsid w:val="00C618CA"/>
    <w:rsid w:val="00C702B9"/>
    <w:rsid w:val="00C705EC"/>
    <w:rsid w:val="00C749FD"/>
    <w:rsid w:val="00C82A2C"/>
    <w:rsid w:val="00C85849"/>
    <w:rsid w:val="00C93F71"/>
    <w:rsid w:val="00CA1CD9"/>
    <w:rsid w:val="00CA4BDD"/>
    <w:rsid w:val="00CB379C"/>
    <w:rsid w:val="00CC3742"/>
    <w:rsid w:val="00CD2264"/>
    <w:rsid w:val="00CD418A"/>
    <w:rsid w:val="00CD437F"/>
    <w:rsid w:val="00CF076D"/>
    <w:rsid w:val="00CF2222"/>
    <w:rsid w:val="00CF2970"/>
    <w:rsid w:val="00CF6E21"/>
    <w:rsid w:val="00D0042A"/>
    <w:rsid w:val="00D16A8A"/>
    <w:rsid w:val="00D27B73"/>
    <w:rsid w:val="00D338E9"/>
    <w:rsid w:val="00D34FAC"/>
    <w:rsid w:val="00D35EB5"/>
    <w:rsid w:val="00D36365"/>
    <w:rsid w:val="00D373A8"/>
    <w:rsid w:val="00D400DC"/>
    <w:rsid w:val="00D4379B"/>
    <w:rsid w:val="00D44149"/>
    <w:rsid w:val="00D46708"/>
    <w:rsid w:val="00D46747"/>
    <w:rsid w:val="00D53F79"/>
    <w:rsid w:val="00D60840"/>
    <w:rsid w:val="00D657E6"/>
    <w:rsid w:val="00D67726"/>
    <w:rsid w:val="00D7623E"/>
    <w:rsid w:val="00D76C1F"/>
    <w:rsid w:val="00D86798"/>
    <w:rsid w:val="00D9016F"/>
    <w:rsid w:val="00D92F14"/>
    <w:rsid w:val="00D974A6"/>
    <w:rsid w:val="00DA200F"/>
    <w:rsid w:val="00DA6832"/>
    <w:rsid w:val="00DB1B30"/>
    <w:rsid w:val="00DB6062"/>
    <w:rsid w:val="00DB73FC"/>
    <w:rsid w:val="00DC0CD0"/>
    <w:rsid w:val="00DC1AE7"/>
    <w:rsid w:val="00DD39AF"/>
    <w:rsid w:val="00DE02BB"/>
    <w:rsid w:val="00DE578E"/>
    <w:rsid w:val="00E021D1"/>
    <w:rsid w:val="00E06523"/>
    <w:rsid w:val="00E12DD3"/>
    <w:rsid w:val="00E1595A"/>
    <w:rsid w:val="00E15B1B"/>
    <w:rsid w:val="00E20BEB"/>
    <w:rsid w:val="00E25B36"/>
    <w:rsid w:val="00E3033F"/>
    <w:rsid w:val="00E34734"/>
    <w:rsid w:val="00E41954"/>
    <w:rsid w:val="00E43191"/>
    <w:rsid w:val="00E4468F"/>
    <w:rsid w:val="00E4772F"/>
    <w:rsid w:val="00E51D7C"/>
    <w:rsid w:val="00E535D4"/>
    <w:rsid w:val="00E647C0"/>
    <w:rsid w:val="00E7738F"/>
    <w:rsid w:val="00E8173D"/>
    <w:rsid w:val="00E86BAD"/>
    <w:rsid w:val="00E876E6"/>
    <w:rsid w:val="00E938A8"/>
    <w:rsid w:val="00E96346"/>
    <w:rsid w:val="00EB5522"/>
    <w:rsid w:val="00ED6109"/>
    <w:rsid w:val="00ED6580"/>
    <w:rsid w:val="00ED673B"/>
    <w:rsid w:val="00EE5E36"/>
    <w:rsid w:val="00EE7869"/>
    <w:rsid w:val="00EF37E5"/>
    <w:rsid w:val="00EF4334"/>
    <w:rsid w:val="00EF7FC2"/>
    <w:rsid w:val="00F060B7"/>
    <w:rsid w:val="00F11FC9"/>
    <w:rsid w:val="00F13EB8"/>
    <w:rsid w:val="00F154CB"/>
    <w:rsid w:val="00F24408"/>
    <w:rsid w:val="00F37EB3"/>
    <w:rsid w:val="00F52840"/>
    <w:rsid w:val="00F5547C"/>
    <w:rsid w:val="00F658FE"/>
    <w:rsid w:val="00F7597B"/>
    <w:rsid w:val="00F75CAC"/>
    <w:rsid w:val="00F77586"/>
    <w:rsid w:val="00F83EED"/>
    <w:rsid w:val="00F96AF6"/>
    <w:rsid w:val="00FA1B61"/>
    <w:rsid w:val="00FB37B3"/>
    <w:rsid w:val="00FB5B2D"/>
    <w:rsid w:val="00FB7B68"/>
    <w:rsid w:val="00FC4ABB"/>
    <w:rsid w:val="00FD00A5"/>
    <w:rsid w:val="00FD47CC"/>
    <w:rsid w:val="00FD6E23"/>
    <w:rsid w:val="00FE5BBC"/>
    <w:rsid w:val="00FE6630"/>
    <w:rsid w:val="00FE70DC"/>
    <w:rsid w:val="00FF1D53"/>
    <w:rsid w:val="00FF2854"/>
    <w:rsid w:val="00FF3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ABEC"/>
  <w15:chartTrackingRefBased/>
  <w15:docId w15:val="{0816CA1D-EC3C-5248-8B08-0034AD83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D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B61"/>
    <w:pPr>
      <w:ind w:left="720"/>
      <w:contextualSpacing/>
    </w:pPr>
  </w:style>
  <w:style w:type="character" w:styleId="Hyperlink">
    <w:name w:val="Hyperlink"/>
    <w:basedOn w:val="DefaultParagraphFont"/>
    <w:uiPriority w:val="99"/>
    <w:unhideWhenUsed/>
    <w:rsid w:val="006E2799"/>
    <w:rPr>
      <w:color w:val="0563C1" w:themeColor="hyperlink"/>
      <w:u w:val="single"/>
    </w:rPr>
  </w:style>
  <w:style w:type="character" w:styleId="UnresolvedMention">
    <w:name w:val="Unresolved Mention"/>
    <w:basedOn w:val="DefaultParagraphFont"/>
    <w:uiPriority w:val="99"/>
    <w:semiHidden/>
    <w:unhideWhenUsed/>
    <w:rsid w:val="006E2799"/>
    <w:rPr>
      <w:color w:val="605E5C"/>
      <w:shd w:val="clear" w:color="auto" w:fill="E1DFDD"/>
    </w:rPr>
  </w:style>
  <w:style w:type="paragraph" w:styleId="FootnoteText">
    <w:name w:val="footnote text"/>
    <w:basedOn w:val="Normal"/>
    <w:link w:val="FootnoteTextChar"/>
    <w:uiPriority w:val="99"/>
    <w:semiHidden/>
    <w:unhideWhenUsed/>
    <w:rsid w:val="00595D60"/>
    <w:rPr>
      <w:sz w:val="20"/>
      <w:szCs w:val="20"/>
    </w:rPr>
  </w:style>
  <w:style w:type="character" w:customStyle="1" w:styleId="FootnoteTextChar">
    <w:name w:val="Footnote Text Char"/>
    <w:basedOn w:val="DefaultParagraphFont"/>
    <w:link w:val="FootnoteText"/>
    <w:uiPriority w:val="99"/>
    <w:semiHidden/>
    <w:rsid w:val="00595D60"/>
    <w:rPr>
      <w:sz w:val="20"/>
      <w:szCs w:val="20"/>
    </w:rPr>
  </w:style>
  <w:style w:type="character" w:styleId="FootnoteReference">
    <w:name w:val="footnote reference"/>
    <w:basedOn w:val="DefaultParagraphFont"/>
    <w:uiPriority w:val="99"/>
    <w:semiHidden/>
    <w:unhideWhenUsed/>
    <w:rsid w:val="00595D60"/>
    <w:rPr>
      <w:vertAlign w:val="superscript"/>
    </w:rPr>
  </w:style>
  <w:style w:type="table" w:styleId="TableGrid">
    <w:name w:val="Table Grid"/>
    <w:basedOn w:val="TableNormal"/>
    <w:uiPriority w:val="39"/>
    <w:rsid w:val="00B2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1FB"/>
    <w:pPr>
      <w:tabs>
        <w:tab w:val="center" w:pos="4680"/>
        <w:tab w:val="right" w:pos="9360"/>
      </w:tabs>
    </w:pPr>
  </w:style>
  <w:style w:type="character" w:customStyle="1" w:styleId="HeaderChar">
    <w:name w:val="Header Char"/>
    <w:basedOn w:val="DefaultParagraphFont"/>
    <w:link w:val="Header"/>
    <w:uiPriority w:val="99"/>
    <w:rsid w:val="001261FB"/>
  </w:style>
  <w:style w:type="paragraph" w:styleId="Footer">
    <w:name w:val="footer"/>
    <w:basedOn w:val="Normal"/>
    <w:link w:val="FooterChar"/>
    <w:uiPriority w:val="99"/>
    <w:unhideWhenUsed/>
    <w:rsid w:val="001261FB"/>
    <w:pPr>
      <w:tabs>
        <w:tab w:val="center" w:pos="4680"/>
        <w:tab w:val="right" w:pos="9360"/>
      </w:tabs>
    </w:pPr>
  </w:style>
  <w:style w:type="character" w:customStyle="1" w:styleId="FooterChar">
    <w:name w:val="Footer Char"/>
    <w:basedOn w:val="DefaultParagraphFont"/>
    <w:link w:val="Footer"/>
    <w:uiPriority w:val="99"/>
    <w:rsid w:val="001261FB"/>
  </w:style>
  <w:style w:type="paragraph" w:styleId="BalloonText">
    <w:name w:val="Balloon Text"/>
    <w:basedOn w:val="Normal"/>
    <w:link w:val="BalloonTextChar"/>
    <w:uiPriority w:val="99"/>
    <w:semiHidden/>
    <w:unhideWhenUsed/>
    <w:rsid w:val="00B422D2"/>
    <w:rPr>
      <w:sz w:val="18"/>
      <w:szCs w:val="18"/>
    </w:rPr>
  </w:style>
  <w:style w:type="character" w:customStyle="1" w:styleId="BalloonTextChar">
    <w:name w:val="Balloon Text Char"/>
    <w:basedOn w:val="DefaultParagraphFont"/>
    <w:link w:val="BalloonText"/>
    <w:uiPriority w:val="99"/>
    <w:semiHidden/>
    <w:rsid w:val="00B422D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38F1"/>
    <w:rPr>
      <w:sz w:val="16"/>
      <w:szCs w:val="16"/>
    </w:rPr>
  </w:style>
  <w:style w:type="paragraph" w:styleId="CommentText">
    <w:name w:val="annotation text"/>
    <w:basedOn w:val="Normal"/>
    <w:link w:val="CommentTextChar"/>
    <w:uiPriority w:val="99"/>
    <w:unhideWhenUsed/>
    <w:rsid w:val="006038F1"/>
    <w:rPr>
      <w:sz w:val="20"/>
      <w:szCs w:val="20"/>
    </w:rPr>
  </w:style>
  <w:style w:type="character" w:customStyle="1" w:styleId="CommentTextChar">
    <w:name w:val="Comment Text Char"/>
    <w:basedOn w:val="DefaultParagraphFont"/>
    <w:link w:val="CommentText"/>
    <w:uiPriority w:val="99"/>
    <w:rsid w:val="006038F1"/>
    <w:rPr>
      <w:sz w:val="20"/>
      <w:szCs w:val="20"/>
    </w:rPr>
  </w:style>
  <w:style w:type="paragraph" w:styleId="CommentSubject">
    <w:name w:val="annotation subject"/>
    <w:basedOn w:val="CommentText"/>
    <w:next w:val="CommentText"/>
    <w:link w:val="CommentSubjectChar"/>
    <w:uiPriority w:val="99"/>
    <w:semiHidden/>
    <w:unhideWhenUsed/>
    <w:rsid w:val="006038F1"/>
    <w:rPr>
      <w:b/>
      <w:bCs/>
    </w:rPr>
  </w:style>
  <w:style w:type="character" w:customStyle="1" w:styleId="CommentSubjectChar">
    <w:name w:val="Comment Subject Char"/>
    <w:basedOn w:val="CommentTextChar"/>
    <w:link w:val="CommentSubject"/>
    <w:uiPriority w:val="99"/>
    <w:semiHidden/>
    <w:rsid w:val="006038F1"/>
    <w:rPr>
      <w:b/>
      <w:bCs/>
      <w:sz w:val="20"/>
      <w:szCs w:val="20"/>
    </w:rPr>
  </w:style>
  <w:style w:type="character" w:customStyle="1" w:styleId="il">
    <w:name w:val="il"/>
    <w:basedOn w:val="DefaultParagraphFont"/>
    <w:rsid w:val="00FE5BBC"/>
  </w:style>
  <w:style w:type="paragraph" w:styleId="Revision">
    <w:name w:val="Revision"/>
    <w:hidden/>
    <w:uiPriority w:val="99"/>
    <w:semiHidden/>
    <w:rsid w:val="00C85849"/>
    <w:pPr>
      <w:spacing w:after="0" w:line="240" w:lineRule="auto"/>
    </w:pPr>
  </w:style>
  <w:style w:type="character" w:styleId="FollowedHyperlink">
    <w:name w:val="FollowedHyperlink"/>
    <w:basedOn w:val="DefaultParagraphFont"/>
    <w:uiPriority w:val="99"/>
    <w:semiHidden/>
    <w:unhideWhenUsed/>
    <w:rsid w:val="009B276C"/>
    <w:rPr>
      <w:color w:val="954F72" w:themeColor="followedHyperlink"/>
      <w:u w:val="single"/>
    </w:rPr>
  </w:style>
  <w:style w:type="character" w:customStyle="1" w:styleId="apple-converted-space">
    <w:name w:val="apple-converted-space"/>
    <w:basedOn w:val="DefaultParagraphFont"/>
    <w:rsid w:val="00BD1D26"/>
  </w:style>
  <w:style w:type="character" w:styleId="PageNumber">
    <w:name w:val="page number"/>
    <w:basedOn w:val="DefaultParagraphFont"/>
    <w:uiPriority w:val="99"/>
    <w:semiHidden/>
    <w:unhideWhenUsed/>
    <w:rsid w:val="00FD0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0116">
      <w:bodyDiv w:val="1"/>
      <w:marLeft w:val="0"/>
      <w:marRight w:val="0"/>
      <w:marTop w:val="0"/>
      <w:marBottom w:val="0"/>
      <w:divBdr>
        <w:top w:val="none" w:sz="0" w:space="0" w:color="auto"/>
        <w:left w:val="none" w:sz="0" w:space="0" w:color="auto"/>
        <w:bottom w:val="none" w:sz="0" w:space="0" w:color="auto"/>
        <w:right w:val="none" w:sz="0" w:space="0" w:color="auto"/>
      </w:divBdr>
    </w:div>
    <w:div w:id="358825411">
      <w:bodyDiv w:val="1"/>
      <w:marLeft w:val="0"/>
      <w:marRight w:val="0"/>
      <w:marTop w:val="0"/>
      <w:marBottom w:val="0"/>
      <w:divBdr>
        <w:top w:val="none" w:sz="0" w:space="0" w:color="auto"/>
        <w:left w:val="none" w:sz="0" w:space="0" w:color="auto"/>
        <w:bottom w:val="none" w:sz="0" w:space="0" w:color="auto"/>
        <w:right w:val="none" w:sz="0" w:space="0" w:color="auto"/>
      </w:divBdr>
    </w:div>
    <w:div w:id="514081828">
      <w:bodyDiv w:val="1"/>
      <w:marLeft w:val="0"/>
      <w:marRight w:val="0"/>
      <w:marTop w:val="0"/>
      <w:marBottom w:val="0"/>
      <w:divBdr>
        <w:top w:val="none" w:sz="0" w:space="0" w:color="auto"/>
        <w:left w:val="none" w:sz="0" w:space="0" w:color="auto"/>
        <w:bottom w:val="none" w:sz="0" w:space="0" w:color="auto"/>
        <w:right w:val="none" w:sz="0" w:space="0" w:color="auto"/>
      </w:divBdr>
    </w:div>
    <w:div w:id="583339447">
      <w:bodyDiv w:val="1"/>
      <w:marLeft w:val="0"/>
      <w:marRight w:val="0"/>
      <w:marTop w:val="0"/>
      <w:marBottom w:val="0"/>
      <w:divBdr>
        <w:top w:val="none" w:sz="0" w:space="0" w:color="auto"/>
        <w:left w:val="none" w:sz="0" w:space="0" w:color="auto"/>
        <w:bottom w:val="none" w:sz="0" w:space="0" w:color="auto"/>
        <w:right w:val="none" w:sz="0" w:space="0" w:color="auto"/>
      </w:divBdr>
    </w:div>
    <w:div w:id="727073470">
      <w:bodyDiv w:val="1"/>
      <w:marLeft w:val="0"/>
      <w:marRight w:val="0"/>
      <w:marTop w:val="0"/>
      <w:marBottom w:val="0"/>
      <w:divBdr>
        <w:top w:val="none" w:sz="0" w:space="0" w:color="auto"/>
        <w:left w:val="none" w:sz="0" w:space="0" w:color="auto"/>
        <w:bottom w:val="none" w:sz="0" w:space="0" w:color="auto"/>
        <w:right w:val="none" w:sz="0" w:space="0" w:color="auto"/>
      </w:divBdr>
      <w:divsChild>
        <w:div w:id="1065956528">
          <w:marLeft w:val="0"/>
          <w:marRight w:val="0"/>
          <w:marTop w:val="0"/>
          <w:marBottom w:val="0"/>
          <w:divBdr>
            <w:top w:val="none" w:sz="0" w:space="0" w:color="auto"/>
            <w:left w:val="none" w:sz="0" w:space="0" w:color="auto"/>
            <w:bottom w:val="none" w:sz="0" w:space="0" w:color="auto"/>
            <w:right w:val="none" w:sz="0" w:space="0" w:color="auto"/>
          </w:divBdr>
          <w:divsChild>
            <w:div w:id="254705561">
              <w:marLeft w:val="0"/>
              <w:marRight w:val="0"/>
              <w:marTop w:val="0"/>
              <w:marBottom w:val="0"/>
              <w:divBdr>
                <w:top w:val="none" w:sz="0" w:space="0" w:color="auto"/>
                <w:left w:val="none" w:sz="0" w:space="0" w:color="auto"/>
                <w:bottom w:val="none" w:sz="0" w:space="0" w:color="auto"/>
                <w:right w:val="none" w:sz="0" w:space="0" w:color="auto"/>
              </w:divBdr>
            </w:div>
          </w:divsChild>
        </w:div>
        <w:div w:id="1209949408">
          <w:blockQuote w:val="1"/>
          <w:marLeft w:val="600"/>
          <w:marRight w:val="0"/>
          <w:marTop w:val="0"/>
          <w:marBottom w:val="0"/>
          <w:divBdr>
            <w:top w:val="none" w:sz="0" w:space="0" w:color="auto"/>
            <w:left w:val="none" w:sz="0" w:space="0" w:color="auto"/>
            <w:bottom w:val="none" w:sz="0" w:space="0" w:color="auto"/>
            <w:right w:val="none" w:sz="0" w:space="0" w:color="auto"/>
          </w:divBdr>
          <w:divsChild>
            <w:div w:id="15617651">
              <w:marLeft w:val="0"/>
              <w:marRight w:val="0"/>
              <w:marTop w:val="0"/>
              <w:marBottom w:val="0"/>
              <w:divBdr>
                <w:top w:val="none" w:sz="0" w:space="0" w:color="auto"/>
                <w:left w:val="none" w:sz="0" w:space="0" w:color="auto"/>
                <w:bottom w:val="none" w:sz="0" w:space="0" w:color="auto"/>
                <w:right w:val="none" w:sz="0" w:space="0" w:color="auto"/>
              </w:divBdr>
              <w:divsChild>
                <w:div w:id="1470320989">
                  <w:marLeft w:val="0"/>
                  <w:marRight w:val="0"/>
                  <w:marTop w:val="0"/>
                  <w:marBottom w:val="0"/>
                  <w:divBdr>
                    <w:top w:val="none" w:sz="0" w:space="0" w:color="auto"/>
                    <w:left w:val="none" w:sz="0" w:space="0" w:color="auto"/>
                    <w:bottom w:val="none" w:sz="0" w:space="0" w:color="auto"/>
                    <w:right w:val="none" w:sz="0" w:space="0" w:color="auto"/>
                  </w:divBdr>
                </w:div>
              </w:divsChild>
            </w:div>
            <w:div w:id="181287299">
              <w:marLeft w:val="0"/>
              <w:marRight w:val="0"/>
              <w:marTop w:val="0"/>
              <w:marBottom w:val="0"/>
              <w:divBdr>
                <w:top w:val="none" w:sz="0" w:space="0" w:color="auto"/>
                <w:left w:val="none" w:sz="0" w:space="0" w:color="auto"/>
                <w:bottom w:val="none" w:sz="0" w:space="0" w:color="auto"/>
                <w:right w:val="none" w:sz="0" w:space="0" w:color="auto"/>
              </w:divBdr>
              <w:divsChild>
                <w:div w:id="892742065">
                  <w:marLeft w:val="0"/>
                  <w:marRight w:val="0"/>
                  <w:marTop w:val="0"/>
                  <w:marBottom w:val="0"/>
                  <w:divBdr>
                    <w:top w:val="none" w:sz="0" w:space="0" w:color="auto"/>
                    <w:left w:val="none" w:sz="0" w:space="0" w:color="auto"/>
                    <w:bottom w:val="none" w:sz="0" w:space="0" w:color="auto"/>
                    <w:right w:val="none" w:sz="0" w:space="0" w:color="auto"/>
                  </w:divBdr>
                </w:div>
              </w:divsChild>
            </w:div>
            <w:div w:id="297104806">
              <w:marLeft w:val="0"/>
              <w:marRight w:val="0"/>
              <w:marTop w:val="0"/>
              <w:marBottom w:val="0"/>
              <w:divBdr>
                <w:top w:val="none" w:sz="0" w:space="0" w:color="auto"/>
                <w:left w:val="none" w:sz="0" w:space="0" w:color="auto"/>
                <w:bottom w:val="none" w:sz="0" w:space="0" w:color="auto"/>
                <w:right w:val="none" w:sz="0" w:space="0" w:color="auto"/>
              </w:divBdr>
              <w:divsChild>
                <w:div w:id="1056901398">
                  <w:marLeft w:val="0"/>
                  <w:marRight w:val="0"/>
                  <w:marTop w:val="0"/>
                  <w:marBottom w:val="0"/>
                  <w:divBdr>
                    <w:top w:val="none" w:sz="0" w:space="0" w:color="auto"/>
                    <w:left w:val="none" w:sz="0" w:space="0" w:color="auto"/>
                    <w:bottom w:val="none" w:sz="0" w:space="0" w:color="auto"/>
                    <w:right w:val="none" w:sz="0" w:space="0" w:color="auto"/>
                  </w:divBdr>
                </w:div>
              </w:divsChild>
            </w:div>
            <w:div w:id="362904122">
              <w:marLeft w:val="0"/>
              <w:marRight w:val="0"/>
              <w:marTop w:val="0"/>
              <w:marBottom w:val="0"/>
              <w:divBdr>
                <w:top w:val="none" w:sz="0" w:space="0" w:color="auto"/>
                <w:left w:val="none" w:sz="0" w:space="0" w:color="auto"/>
                <w:bottom w:val="none" w:sz="0" w:space="0" w:color="auto"/>
                <w:right w:val="none" w:sz="0" w:space="0" w:color="auto"/>
              </w:divBdr>
              <w:divsChild>
                <w:div w:id="914977871">
                  <w:marLeft w:val="0"/>
                  <w:marRight w:val="0"/>
                  <w:marTop w:val="0"/>
                  <w:marBottom w:val="0"/>
                  <w:divBdr>
                    <w:top w:val="none" w:sz="0" w:space="0" w:color="auto"/>
                    <w:left w:val="none" w:sz="0" w:space="0" w:color="auto"/>
                    <w:bottom w:val="none" w:sz="0" w:space="0" w:color="auto"/>
                    <w:right w:val="none" w:sz="0" w:space="0" w:color="auto"/>
                  </w:divBdr>
                </w:div>
              </w:divsChild>
            </w:div>
            <w:div w:id="634527565">
              <w:marLeft w:val="0"/>
              <w:marRight w:val="0"/>
              <w:marTop w:val="0"/>
              <w:marBottom w:val="0"/>
              <w:divBdr>
                <w:top w:val="none" w:sz="0" w:space="0" w:color="auto"/>
                <w:left w:val="none" w:sz="0" w:space="0" w:color="auto"/>
                <w:bottom w:val="none" w:sz="0" w:space="0" w:color="auto"/>
                <w:right w:val="none" w:sz="0" w:space="0" w:color="auto"/>
              </w:divBdr>
              <w:divsChild>
                <w:div w:id="1678338790">
                  <w:marLeft w:val="0"/>
                  <w:marRight w:val="0"/>
                  <w:marTop w:val="0"/>
                  <w:marBottom w:val="0"/>
                  <w:divBdr>
                    <w:top w:val="none" w:sz="0" w:space="0" w:color="auto"/>
                    <w:left w:val="none" w:sz="0" w:space="0" w:color="auto"/>
                    <w:bottom w:val="none" w:sz="0" w:space="0" w:color="auto"/>
                    <w:right w:val="none" w:sz="0" w:space="0" w:color="auto"/>
                  </w:divBdr>
                </w:div>
              </w:divsChild>
            </w:div>
            <w:div w:id="710345726">
              <w:marLeft w:val="0"/>
              <w:marRight w:val="0"/>
              <w:marTop w:val="0"/>
              <w:marBottom w:val="0"/>
              <w:divBdr>
                <w:top w:val="none" w:sz="0" w:space="0" w:color="auto"/>
                <w:left w:val="none" w:sz="0" w:space="0" w:color="auto"/>
                <w:bottom w:val="none" w:sz="0" w:space="0" w:color="auto"/>
                <w:right w:val="none" w:sz="0" w:space="0" w:color="auto"/>
              </w:divBdr>
              <w:divsChild>
                <w:div w:id="1706633790">
                  <w:marLeft w:val="0"/>
                  <w:marRight w:val="0"/>
                  <w:marTop w:val="0"/>
                  <w:marBottom w:val="0"/>
                  <w:divBdr>
                    <w:top w:val="none" w:sz="0" w:space="0" w:color="auto"/>
                    <w:left w:val="none" w:sz="0" w:space="0" w:color="auto"/>
                    <w:bottom w:val="none" w:sz="0" w:space="0" w:color="auto"/>
                    <w:right w:val="none" w:sz="0" w:space="0" w:color="auto"/>
                  </w:divBdr>
                </w:div>
              </w:divsChild>
            </w:div>
            <w:div w:id="764572127">
              <w:marLeft w:val="0"/>
              <w:marRight w:val="0"/>
              <w:marTop w:val="0"/>
              <w:marBottom w:val="0"/>
              <w:divBdr>
                <w:top w:val="none" w:sz="0" w:space="0" w:color="auto"/>
                <w:left w:val="none" w:sz="0" w:space="0" w:color="auto"/>
                <w:bottom w:val="none" w:sz="0" w:space="0" w:color="auto"/>
                <w:right w:val="none" w:sz="0" w:space="0" w:color="auto"/>
              </w:divBdr>
              <w:divsChild>
                <w:div w:id="560792707">
                  <w:marLeft w:val="0"/>
                  <w:marRight w:val="0"/>
                  <w:marTop w:val="0"/>
                  <w:marBottom w:val="0"/>
                  <w:divBdr>
                    <w:top w:val="none" w:sz="0" w:space="0" w:color="auto"/>
                    <w:left w:val="none" w:sz="0" w:space="0" w:color="auto"/>
                    <w:bottom w:val="none" w:sz="0" w:space="0" w:color="auto"/>
                    <w:right w:val="none" w:sz="0" w:space="0" w:color="auto"/>
                  </w:divBdr>
                </w:div>
              </w:divsChild>
            </w:div>
            <w:div w:id="868301684">
              <w:marLeft w:val="0"/>
              <w:marRight w:val="0"/>
              <w:marTop w:val="0"/>
              <w:marBottom w:val="0"/>
              <w:divBdr>
                <w:top w:val="none" w:sz="0" w:space="0" w:color="auto"/>
                <w:left w:val="none" w:sz="0" w:space="0" w:color="auto"/>
                <w:bottom w:val="none" w:sz="0" w:space="0" w:color="auto"/>
                <w:right w:val="none" w:sz="0" w:space="0" w:color="auto"/>
              </w:divBdr>
              <w:divsChild>
                <w:div w:id="850876930">
                  <w:marLeft w:val="0"/>
                  <w:marRight w:val="0"/>
                  <w:marTop w:val="0"/>
                  <w:marBottom w:val="0"/>
                  <w:divBdr>
                    <w:top w:val="none" w:sz="0" w:space="0" w:color="auto"/>
                    <w:left w:val="none" w:sz="0" w:space="0" w:color="auto"/>
                    <w:bottom w:val="none" w:sz="0" w:space="0" w:color="auto"/>
                    <w:right w:val="none" w:sz="0" w:space="0" w:color="auto"/>
                  </w:divBdr>
                </w:div>
              </w:divsChild>
            </w:div>
            <w:div w:id="1044714532">
              <w:marLeft w:val="0"/>
              <w:marRight w:val="0"/>
              <w:marTop w:val="0"/>
              <w:marBottom w:val="0"/>
              <w:divBdr>
                <w:top w:val="none" w:sz="0" w:space="0" w:color="auto"/>
                <w:left w:val="none" w:sz="0" w:space="0" w:color="auto"/>
                <w:bottom w:val="none" w:sz="0" w:space="0" w:color="auto"/>
                <w:right w:val="none" w:sz="0" w:space="0" w:color="auto"/>
              </w:divBdr>
              <w:divsChild>
                <w:div w:id="1090010608">
                  <w:marLeft w:val="0"/>
                  <w:marRight w:val="0"/>
                  <w:marTop w:val="0"/>
                  <w:marBottom w:val="0"/>
                  <w:divBdr>
                    <w:top w:val="none" w:sz="0" w:space="0" w:color="auto"/>
                    <w:left w:val="none" w:sz="0" w:space="0" w:color="auto"/>
                    <w:bottom w:val="none" w:sz="0" w:space="0" w:color="auto"/>
                    <w:right w:val="none" w:sz="0" w:space="0" w:color="auto"/>
                  </w:divBdr>
                </w:div>
              </w:divsChild>
            </w:div>
            <w:div w:id="1314678118">
              <w:marLeft w:val="0"/>
              <w:marRight w:val="0"/>
              <w:marTop w:val="0"/>
              <w:marBottom w:val="0"/>
              <w:divBdr>
                <w:top w:val="none" w:sz="0" w:space="0" w:color="auto"/>
                <w:left w:val="none" w:sz="0" w:space="0" w:color="auto"/>
                <w:bottom w:val="none" w:sz="0" w:space="0" w:color="auto"/>
                <w:right w:val="none" w:sz="0" w:space="0" w:color="auto"/>
              </w:divBdr>
              <w:divsChild>
                <w:div w:id="1384057448">
                  <w:marLeft w:val="0"/>
                  <w:marRight w:val="0"/>
                  <w:marTop w:val="0"/>
                  <w:marBottom w:val="0"/>
                  <w:divBdr>
                    <w:top w:val="none" w:sz="0" w:space="0" w:color="auto"/>
                    <w:left w:val="none" w:sz="0" w:space="0" w:color="auto"/>
                    <w:bottom w:val="none" w:sz="0" w:space="0" w:color="auto"/>
                    <w:right w:val="none" w:sz="0" w:space="0" w:color="auto"/>
                  </w:divBdr>
                </w:div>
              </w:divsChild>
            </w:div>
            <w:div w:id="1409232413">
              <w:marLeft w:val="0"/>
              <w:marRight w:val="0"/>
              <w:marTop w:val="0"/>
              <w:marBottom w:val="0"/>
              <w:divBdr>
                <w:top w:val="none" w:sz="0" w:space="0" w:color="auto"/>
                <w:left w:val="none" w:sz="0" w:space="0" w:color="auto"/>
                <w:bottom w:val="none" w:sz="0" w:space="0" w:color="auto"/>
                <w:right w:val="none" w:sz="0" w:space="0" w:color="auto"/>
              </w:divBdr>
              <w:divsChild>
                <w:div w:id="437871371">
                  <w:marLeft w:val="0"/>
                  <w:marRight w:val="0"/>
                  <w:marTop w:val="0"/>
                  <w:marBottom w:val="0"/>
                  <w:divBdr>
                    <w:top w:val="none" w:sz="0" w:space="0" w:color="auto"/>
                    <w:left w:val="none" w:sz="0" w:space="0" w:color="auto"/>
                    <w:bottom w:val="none" w:sz="0" w:space="0" w:color="auto"/>
                    <w:right w:val="none" w:sz="0" w:space="0" w:color="auto"/>
                  </w:divBdr>
                </w:div>
              </w:divsChild>
            </w:div>
            <w:div w:id="1696299282">
              <w:marLeft w:val="0"/>
              <w:marRight w:val="0"/>
              <w:marTop w:val="0"/>
              <w:marBottom w:val="0"/>
              <w:divBdr>
                <w:top w:val="none" w:sz="0" w:space="0" w:color="auto"/>
                <w:left w:val="none" w:sz="0" w:space="0" w:color="auto"/>
                <w:bottom w:val="none" w:sz="0" w:space="0" w:color="auto"/>
                <w:right w:val="none" w:sz="0" w:space="0" w:color="auto"/>
              </w:divBdr>
              <w:divsChild>
                <w:div w:id="12103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369">
      <w:bodyDiv w:val="1"/>
      <w:marLeft w:val="0"/>
      <w:marRight w:val="0"/>
      <w:marTop w:val="0"/>
      <w:marBottom w:val="0"/>
      <w:divBdr>
        <w:top w:val="none" w:sz="0" w:space="0" w:color="auto"/>
        <w:left w:val="none" w:sz="0" w:space="0" w:color="auto"/>
        <w:bottom w:val="none" w:sz="0" w:space="0" w:color="auto"/>
        <w:right w:val="none" w:sz="0" w:space="0" w:color="auto"/>
      </w:divBdr>
    </w:div>
    <w:div w:id="865291239">
      <w:bodyDiv w:val="1"/>
      <w:marLeft w:val="0"/>
      <w:marRight w:val="0"/>
      <w:marTop w:val="0"/>
      <w:marBottom w:val="0"/>
      <w:divBdr>
        <w:top w:val="none" w:sz="0" w:space="0" w:color="auto"/>
        <w:left w:val="none" w:sz="0" w:space="0" w:color="auto"/>
        <w:bottom w:val="none" w:sz="0" w:space="0" w:color="auto"/>
        <w:right w:val="none" w:sz="0" w:space="0" w:color="auto"/>
      </w:divBdr>
    </w:div>
    <w:div w:id="907761357">
      <w:bodyDiv w:val="1"/>
      <w:marLeft w:val="0"/>
      <w:marRight w:val="0"/>
      <w:marTop w:val="0"/>
      <w:marBottom w:val="0"/>
      <w:divBdr>
        <w:top w:val="none" w:sz="0" w:space="0" w:color="auto"/>
        <w:left w:val="none" w:sz="0" w:space="0" w:color="auto"/>
        <w:bottom w:val="none" w:sz="0" w:space="0" w:color="auto"/>
        <w:right w:val="none" w:sz="0" w:space="0" w:color="auto"/>
      </w:divBdr>
    </w:div>
    <w:div w:id="953172406">
      <w:bodyDiv w:val="1"/>
      <w:marLeft w:val="0"/>
      <w:marRight w:val="0"/>
      <w:marTop w:val="0"/>
      <w:marBottom w:val="0"/>
      <w:divBdr>
        <w:top w:val="none" w:sz="0" w:space="0" w:color="auto"/>
        <w:left w:val="none" w:sz="0" w:space="0" w:color="auto"/>
        <w:bottom w:val="none" w:sz="0" w:space="0" w:color="auto"/>
        <w:right w:val="none" w:sz="0" w:space="0" w:color="auto"/>
      </w:divBdr>
    </w:div>
    <w:div w:id="955021533">
      <w:bodyDiv w:val="1"/>
      <w:marLeft w:val="0"/>
      <w:marRight w:val="0"/>
      <w:marTop w:val="0"/>
      <w:marBottom w:val="0"/>
      <w:divBdr>
        <w:top w:val="none" w:sz="0" w:space="0" w:color="auto"/>
        <w:left w:val="none" w:sz="0" w:space="0" w:color="auto"/>
        <w:bottom w:val="none" w:sz="0" w:space="0" w:color="auto"/>
        <w:right w:val="none" w:sz="0" w:space="0" w:color="auto"/>
      </w:divBdr>
    </w:div>
    <w:div w:id="964116307">
      <w:bodyDiv w:val="1"/>
      <w:marLeft w:val="0"/>
      <w:marRight w:val="0"/>
      <w:marTop w:val="0"/>
      <w:marBottom w:val="0"/>
      <w:divBdr>
        <w:top w:val="none" w:sz="0" w:space="0" w:color="auto"/>
        <w:left w:val="none" w:sz="0" w:space="0" w:color="auto"/>
        <w:bottom w:val="none" w:sz="0" w:space="0" w:color="auto"/>
        <w:right w:val="none" w:sz="0" w:space="0" w:color="auto"/>
      </w:divBdr>
    </w:div>
    <w:div w:id="1173180826">
      <w:bodyDiv w:val="1"/>
      <w:marLeft w:val="0"/>
      <w:marRight w:val="0"/>
      <w:marTop w:val="0"/>
      <w:marBottom w:val="0"/>
      <w:divBdr>
        <w:top w:val="none" w:sz="0" w:space="0" w:color="auto"/>
        <w:left w:val="none" w:sz="0" w:space="0" w:color="auto"/>
        <w:bottom w:val="none" w:sz="0" w:space="0" w:color="auto"/>
        <w:right w:val="none" w:sz="0" w:space="0" w:color="auto"/>
      </w:divBdr>
      <w:divsChild>
        <w:div w:id="39133692">
          <w:blockQuote w:val="1"/>
          <w:marLeft w:val="600"/>
          <w:marRight w:val="0"/>
          <w:marTop w:val="0"/>
          <w:marBottom w:val="0"/>
          <w:divBdr>
            <w:top w:val="none" w:sz="0" w:space="0" w:color="auto"/>
            <w:left w:val="none" w:sz="0" w:space="0" w:color="auto"/>
            <w:bottom w:val="none" w:sz="0" w:space="0" w:color="auto"/>
            <w:right w:val="none" w:sz="0" w:space="0" w:color="auto"/>
          </w:divBdr>
          <w:divsChild>
            <w:div w:id="659306970">
              <w:marLeft w:val="0"/>
              <w:marRight w:val="0"/>
              <w:marTop w:val="0"/>
              <w:marBottom w:val="0"/>
              <w:divBdr>
                <w:top w:val="none" w:sz="0" w:space="0" w:color="auto"/>
                <w:left w:val="none" w:sz="0" w:space="0" w:color="auto"/>
                <w:bottom w:val="none" w:sz="0" w:space="0" w:color="auto"/>
                <w:right w:val="none" w:sz="0" w:space="0" w:color="auto"/>
              </w:divBdr>
              <w:divsChild>
                <w:div w:id="776608277">
                  <w:marLeft w:val="0"/>
                  <w:marRight w:val="0"/>
                  <w:marTop w:val="0"/>
                  <w:marBottom w:val="0"/>
                  <w:divBdr>
                    <w:top w:val="none" w:sz="0" w:space="0" w:color="auto"/>
                    <w:left w:val="none" w:sz="0" w:space="0" w:color="auto"/>
                    <w:bottom w:val="none" w:sz="0" w:space="0" w:color="auto"/>
                    <w:right w:val="none" w:sz="0" w:space="0" w:color="auto"/>
                  </w:divBdr>
                  <w:divsChild>
                    <w:div w:id="288900365">
                      <w:marLeft w:val="0"/>
                      <w:marRight w:val="0"/>
                      <w:marTop w:val="0"/>
                      <w:marBottom w:val="0"/>
                      <w:divBdr>
                        <w:top w:val="none" w:sz="0" w:space="0" w:color="auto"/>
                        <w:left w:val="none" w:sz="0" w:space="0" w:color="auto"/>
                        <w:bottom w:val="none" w:sz="0" w:space="0" w:color="auto"/>
                        <w:right w:val="none" w:sz="0" w:space="0" w:color="auto"/>
                      </w:divBdr>
                      <w:divsChild>
                        <w:div w:id="1242179427">
                          <w:marLeft w:val="0"/>
                          <w:marRight w:val="0"/>
                          <w:marTop w:val="0"/>
                          <w:marBottom w:val="0"/>
                          <w:divBdr>
                            <w:top w:val="none" w:sz="0" w:space="0" w:color="auto"/>
                            <w:left w:val="none" w:sz="0" w:space="0" w:color="auto"/>
                            <w:bottom w:val="none" w:sz="0" w:space="0" w:color="auto"/>
                            <w:right w:val="none" w:sz="0" w:space="0" w:color="auto"/>
                          </w:divBdr>
                          <w:divsChild>
                            <w:div w:id="250629487">
                              <w:marLeft w:val="0"/>
                              <w:marRight w:val="0"/>
                              <w:marTop w:val="0"/>
                              <w:marBottom w:val="0"/>
                              <w:divBdr>
                                <w:top w:val="none" w:sz="0" w:space="0" w:color="auto"/>
                                <w:left w:val="none" w:sz="0" w:space="0" w:color="auto"/>
                                <w:bottom w:val="none" w:sz="0" w:space="0" w:color="auto"/>
                                <w:right w:val="none" w:sz="0" w:space="0" w:color="auto"/>
                              </w:divBdr>
                              <w:divsChild>
                                <w:div w:id="689575347">
                                  <w:marLeft w:val="0"/>
                                  <w:marRight w:val="0"/>
                                  <w:marTop w:val="0"/>
                                  <w:marBottom w:val="0"/>
                                  <w:divBdr>
                                    <w:top w:val="none" w:sz="0" w:space="0" w:color="auto"/>
                                    <w:left w:val="none" w:sz="0" w:space="0" w:color="auto"/>
                                    <w:bottom w:val="none" w:sz="0" w:space="0" w:color="auto"/>
                                    <w:right w:val="none" w:sz="0" w:space="0" w:color="auto"/>
                                  </w:divBdr>
                                  <w:divsChild>
                                    <w:div w:id="23987271">
                                      <w:marLeft w:val="0"/>
                                      <w:marRight w:val="0"/>
                                      <w:marTop w:val="0"/>
                                      <w:marBottom w:val="0"/>
                                      <w:divBdr>
                                        <w:top w:val="none" w:sz="0" w:space="0" w:color="auto"/>
                                        <w:left w:val="none" w:sz="0" w:space="0" w:color="auto"/>
                                        <w:bottom w:val="none" w:sz="0" w:space="0" w:color="auto"/>
                                        <w:right w:val="none" w:sz="0" w:space="0" w:color="auto"/>
                                      </w:divBdr>
                                      <w:divsChild>
                                        <w:div w:id="1305155429">
                                          <w:marLeft w:val="0"/>
                                          <w:marRight w:val="0"/>
                                          <w:marTop w:val="0"/>
                                          <w:marBottom w:val="0"/>
                                          <w:divBdr>
                                            <w:top w:val="none" w:sz="0" w:space="0" w:color="auto"/>
                                            <w:left w:val="none" w:sz="0" w:space="0" w:color="auto"/>
                                            <w:bottom w:val="none" w:sz="0" w:space="0" w:color="auto"/>
                                            <w:right w:val="none" w:sz="0" w:space="0" w:color="auto"/>
                                          </w:divBdr>
                                          <w:divsChild>
                                            <w:div w:id="1223325379">
                                              <w:marLeft w:val="0"/>
                                              <w:marRight w:val="0"/>
                                              <w:marTop w:val="0"/>
                                              <w:marBottom w:val="0"/>
                                              <w:divBdr>
                                                <w:top w:val="none" w:sz="0" w:space="0" w:color="auto"/>
                                                <w:left w:val="none" w:sz="0" w:space="0" w:color="auto"/>
                                                <w:bottom w:val="none" w:sz="0" w:space="0" w:color="auto"/>
                                                <w:right w:val="none" w:sz="0" w:space="0" w:color="auto"/>
                                              </w:divBdr>
                                              <w:divsChild>
                                                <w:div w:id="867522251">
                                                  <w:marLeft w:val="0"/>
                                                  <w:marRight w:val="0"/>
                                                  <w:marTop w:val="0"/>
                                                  <w:marBottom w:val="0"/>
                                                  <w:divBdr>
                                                    <w:top w:val="none" w:sz="0" w:space="0" w:color="auto"/>
                                                    <w:left w:val="none" w:sz="0" w:space="0" w:color="auto"/>
                                                    <w:bottom w:val="none" w:sz="0" w:space="0" w:color="auto"/>
                                                    <w:right w:val="none" w:sz="0" w:space="0" w:color="auto"/>
                                                  </w:divBdr>
                                                  <w:divsChild>
                                                    <w:div w:id="418909423">
                                                      <w:marLeft w:val="0"/>
                                                      <w:marRight w:val="0"/>
                                                      <w:marTop w:val="0"/>
                                                      <w:marBottom w:val="0"/>
                                                      <w:divBdr>
                                                        <w:top w:val="none" w:sz="0" w:space="0" w:color="auto"/>
                                                        <w:left w:val="none" w:sz="0" w:space="0" w:color="auto"/>
                                                        <w:bottom w:val="none" w:sz="0" w:space="0" w:color="auto"/>
                                                        <w:right w:val="none" w:sz="0" w:space="0" w:color="auto"/>
                                                      </w:divBdr>
                                                      <w:divsChild>
                                                        <w:div w:id="519706813">
                                                          <w:marLeft w:val="0"/>
                                                          <w:marRight w:val="0"/>
                                                          <w:marTop w:val="0"/>
                                                          <w:marBottom w:val="0"/>
                                                          <w:divBdr>
                                                            <w:top w:val="none" w:sz="0" w:space="0" w:color="auto"/>
                                                            <w:left w:val="none" w:sz="0" w:space="0" w:color="auto"/>
                                                            <w:bottom w:val="none" w:sz="0" w:space="0" w:color="auto"/>
                                                            <w:right w:val="none" w:sz="0" w:space="0" w:color="auto"/>
                                                          </w:divBdr>
                                                          <w:divsChild>
                                                            <w:div w:id="94133839">
                                                              <w:marLeft w:val="0"/>
                                                              <w:marRight w:val="0"/>
                                                              <w:marTop w:val="0"/>
                                                              <w:marBottom w:val="0"/>
                                                              <w:divBdr>
                                                                <w:top w:val="none" w:sz="0" w:space="0" w:color="auto"/>
                                                                <w:left w:val="none" w:sz="0" w:space="0" w:color="auto"/>
                                                                <w:bottom w:val="none" w:sz="0" w:space="0" w:color="auto"/>
                                                                <w:right w:val="none" w:sz="0" w:space="0" w:color="auto"/>
                                                              </w:divBdr>
                                                              <w:divsChild>
                                                                <w:div w:id="840855637">
                                                                  <w:marLeft w:val="0"/>
                                                                  <w:marRight w:val="0"/>
                                                                  <w:marTop w:val="0"/>
                                                                  <w:marBottom w:val="0"/>
                                                                  <w:divBdr>
                                                                    <w:top w:val="none" w:sz="0" w:space="0" w:color="auto"/>
                                                                    <w:left w:val="none" w:sz="0" w:space="0" w:color="auto"/>
                                                                    <w:bottom w:val="none" w:sz="0" w:space="0" w:color="auto"/>
                                                                    <w:right w:val="none" w:sz="0" w:space="0" w:color="auto"/>
                                                                  </w:divBdr>
                                                                  <w:divsChild>
                                                                    <w:div w:id="57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7771160">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sChild>
                <w:div w:id="124080894">
                  <w:marLeft w:val="0"/>
                  <w:marRight w:val="0"/>
                  <w:marTop w:val="0"/>
                  <w:marBottom w:val="0"/>
                  <w:divBdr>
                    <w:top w:val="none" w:sz="0" w:space="0" w:color="auto"/>
                    <w:left w:val="none" w:sz="0" w:space="0" w:color="auto"/>
                    <w:bottom w:val="none" w:sz="0" w:space="0" w:color="auto"/>
                    <w:right w:val="none" w:sz="0" w:space="0" w:color="auto"/>
                  </w:divBdr>
                  <w:divsChild>
                    <w:div w:id="1666779210">
                      <w:marLeft w:val="0"/>
                      <w:marRight w:val="0"/>
                      <w:marTop w:val="0"/>
                      <w:marBottom w:val="0"/>
                      <w:divBdr>
                        <w:top w:val="none" w:sz="0" w:space="0" w:color="auto"/>
                        <w:left w:val="none" w:sz="0" w:space="0" w:color="auto"/>
                        <w:bottom w:val="none" w:sz="0" w:space="0" w:color="auto"/>
                        <w:right w:val="none" w:sz="0" w:space="0" w:color="auto"/>
                      </w:divBdr>
                      <w:divsChild>
                        <w:div w:id="615915778">
                          <w:marLeft w:val="0"/>
                          <w:marRight w:val="0"/>
                          <w:marTop w:val="0"/>
                          <w:marBottom w:val="0"/>
                          <w:divBdr>
                            <w:top w:val="none" w:sz="0" w:space="0" w:color="auto"/>
                            <w:left w:val="none" w:sz="0" w:space="0" w:color="auto"/>
                            <w:bottom w:val="none" w:sz="0" w:space="0" w:color="auto"/>
                            <w:right w:val="none" w:sz="0" w:space="0" w:color="auto"/>
                          </w:divBdr>
                          <w:divsChild>
                            <w:div w:id="339237261">
                              <w:marLeft w:val="0"/>
                              <w:marRight w:val="0"/>
                              <w:marTop w:val="0"/>
                              <w:marBottom w:val="0"/>
                              <w:divBdr>
                                <w:top w:val="none" w:sz="0" w:space="0" w:color="auto"/>
                                <w:left w:val="none" w:sz="0" w:space="0" w:color="auto"/>
                                <w:bottom w:val="none" w:sz="0" w:space="0" w:color="auto"/>
                                <w:right w:val="none" w:sz="0" w:space="0" w:color="auto"/>
                              </w:divBdr>
                              <w:divsChild>
                                <w:div w:id="1549342275">
                                  <w:marLeft w:val="0"/>
                                  <w:marRight w:val="0"/>
                                  <w:marTop w:val="0"/>
                                  <w:marBottom w:val="0"/>
                                  <w:divBdr>
                                    <w:top w:val="none" w:sz="0" w:space="0" w:color="auto"/>
                                    <w:left w:val="none" w:sz="0" w:space="0" w:color="auto"/>
                                    <w:bottom w:val="none" w:sz="0" w:space="0" w:color="auto"/>
                                    <w:right w:val="none" w:sz="0" w:space="0" w:color="auto"/>
                                  </w:divBdr>
                                  <w:divsChild>
                                    <w:div w:id="450435660">
                                      <w:marLeft w:val="0"/>
                                      <w:marRight w:val="0"/>
                                      <w:marTop w:val="0"/>
                                      <w:marBottom w:val="0"/>
                                      <w:divBdr>
                                        <w:top w:val="none" w:sz="0" w:space="0" w:color="auto"/>
                                        <w:left w:val="none" w:sz="0" w:space="0" w:color="auto"/>
                                        <w:bottom w:val="none" w:sz="0" w:space="0" w:color="auto"/>
                                        <w:right w:val="none" w:sz="0" w:space="0" w:color="auto"/>
                                      </w:divBdr>
                                      <w:divsChild>
                                        <w:div w:id="1147357443">
                                          <w:marLeft w:val="0"/>
                                          <w:marRight w:val="0"/>
                                          <w:marTop w:val="0"/>
                                          <w:marBottom w:val="0"/>
                                          <w:divBdr>
                                            <w:top w:val="none" w:sz="0" w:space="0" w:color="auto"/>
                                            <w:left w:val="none" w:sz="0" w:space="0" w:color="auto"/>
                                            <w:bottom w:val="none" w:sz="0" w:space="0" w:color="auto"/>
                                            <w:right w:val="none" w:sz="0" w:space="0" w:color="auto"/>
                                          </w:divBdr>
                                          <w:divsChild>
                                            <w:div w:id="61875541">
                                              <w:marLeft w:val="0"/>
                                              <w:marRight w:val="0"/>
                                              <w:marTop w:val="0"/>
                                              <w:marBottom w:val="0"/>
                                              <w:divBdr>
                                                <w:top w:val="none" w:sz="0" w:space="0" w:color="auto"/>
                                                <w:left w:val="none" w:sz="0" w:space="0" w:color="auto"/>
                                                <w:bottom w:val="none" w:sz="0" w:space="0" w:color="auto"/>
                                                <w:right w:val="none" w:sz="0" w:space="0" w:color="auto"/>
                                              </w:divBdr>
                                              <w:divsChild>
                                                <w:div w:id="1643583953">
                                                  <w:marLeft w:val="0"/>
                                                  <w:marRight w:val="0"/>
                                                  <w:marTop w:val="0"/>
                                                  <w:marBottom w:val="0"/>
                                                  <w:divBdr>
                                                    <w:top w:val="none" w:sz="0" w:space="0" w:color="auto"/>
                                                    <w:left w:val="none" w:sz="0" w:space="0" w:color="auto"/>
                                                    <w:bottom w:val="none" w:sz="0" w:space="0" w:color="auto"/>
                                                    <w:right w:val="none" w:sz="0" w:space="0" w:color="auto"/>
                                                  </w:divBdr>
                                                  <w:divsChild>
                                                    <w:div w:id="1035810185">
                                                      <w:marLeft w:val="0"/>
                                                      <w:marRight w:val="0"/>
                                                      <w:marTop w:val="0"/>
                                                      <w:marBottom w:val="0"/>
                                                      <w:divBdr>
                                                        <w:top w:val="none" w:sz="0" w:space="0" w:color="auto"/>
                                                        <w:left w:val="none" w:sz="0" w:space="0" w:color="auto"/>
                                                        <w:bottom w:val="none" w:sz="0" w:space="0" w:color="auto"/>
                                                        <w:right w:val="none" w:sz="0" w:space="0" w:color="auto"/>
                                                      </w:divBdr>
                                                      <w:divsChild>
                                                        <w:div w:id="382102567">
                                                          <w:marLeft w:val="0"/>
                                                          <w:marRight w:val="0"/>
                                                          <w:marTop w:val="0"/>
                                                          <w:marBottom w:val="0"/>
                                                          <w:divBdr>
                                                            <w:top w:val="none" w:sz="0" w:space="0" w:color="auto"/>
                                                            <w:left w:val="none" w:sz="0" w:space="0" w:color="auto"/>
                                                            <w:bottom w:val="none" w:sz="0" w:space="0" w:color="auto"/>
                                                            <w:right w:val="none" w:sz="0" w:space="0" w:color="auto"/>
                                                          </w:divBdr>
                                                          <w:divsChild>
                                                            <w:div w:id="57285297">
                                                              <w:marLeft w:val="0"/>
                                                              <w:marRight w:val="0"/>
                                                              <w:marTop w:val="0"/>
                                                              <w:marBottom w:val="0"/>
                                                              <w:divBdr>
                                                                <w:top w:val="none" w:sz="0" w:space="0" w:color="auto"/>
                                                                <w:left w:val="none" w:sz="0" w:space="0" w:color="auto"/>
                                                                <w:bottom w:val="none" w:sz="0" w:space="0" w:color="auto"/>
                                                                <w:right w:val="none" w:sz="0" w:space="0" w:color="auto"/>
                                                              </w:divBdr>
                                                              <w:divsChild>
                                                                <w:div w:id="1022315971">
                                                                  <w:marLeft w:val="0"/>
                                                                  <w:marRight w:val="0"/>
                                                                  <w:marTop w:val="0"/>
                                                                  <w:marBottom w:val="0"/>
                                                                  <w:divBdr>
                                                                    <w:top w:val="none" w:sz="0" w:space="0" w:color="auto"/>
                                                                    <w:left w:val="none" w:sz="0" w:space="0" w:color="auto"/>
                                                                    <w:bottom w:val="none" w:sz="0" w:space="0" w:color="auto"/>
                                                                    <w:right w:val="none" w:sz="0" w:space="0" w:color="auto"/>
                                                                  </w:divBdr>
                                                                </w:div>
                                                                <w:div w:id="1452288219">
                                                                  <w:marLeft w:val="0"/>
                                                                  <w:marRight w:val="0"/>
                                                                  <w:marTop w:val="0"/>
                                                                  <w:marBottom w:val="0"/>
                                                                  <w:divBdr>
                                                                    <w:top w:val="none" w:sz="0" w:space="0" w:color="auto"/>
                                                                    <w:left w:val="none" w:sz="0" w:space="0" w:color="auto"/>
                                                                    <w:bottom w:val="none" w:sz="0" w:space="0" w:color="auto"/>
                                                                    <w:right w:val="none" w:sz="0" w:space="0" w:color="auto"/>
                                                                  </w:divBdr>
                                                                </w:div>
                                                                <w:div w:id="17129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4807859">
          <w:marLeft w:val="0"/>
          <w:marRight w:val="0"/>
          <w:marTop w:val="0"/>
          <w:marBottom w:val="0"/>
          <w:divBdr>
            <w:top w:val="none" w:sz="0" w:space="0" w:color="auto"/>
            <w:left w:val="none" w:sz="0" w:space="0" w:color="auto"/>
            <w:bottom w:val="none" w:sz="0" w:space="0" w:color="auto"/>
            <w:right w:val="none" w:sz="0" w:space="0" w:color="auto"/>
          </w:divBdr>
          <w:divsChild>
            <w:div w:id="376203906">
              <w:marLeft w:val="0"/>
              <w:marRight w:val="0"/>
              <w:marTop w:val="0"/>
              <w:marBottom w:val="0"/>
              <w:divBdr>
                <w:top w:val="none" w:sz="0" w:space="0" w:color="auto"/>
                <w:left w:val="none" w:sz="0" w:space="0" w:color="auto"/>
                <w:bottom w:val="none" w:sz="0" w:space="0" w:color="auto"/>
                <w:right w:val="none" w:sz="0" w:space="0" w:color="auto"/>
              </w:divBdr>
              <w:divsChild>
                <w:div w:id="1283998992">
                  <w:marLeft w:val="0"/>
                  <w:marRight w:val="0"/>
                  <w:marTop w:val="0"/>
                  <w:marBottom w:val="0"/>
                  <w:divBdr>
                    <w:top w:val="none" w:sz="0" w:space="0" w:color="auto"/>
                    <w:left w:val="none" w:sz="0" w:space="0" w:color="auto"/>
                    <w:bottom w:val="none" w:sz="0" w:space="0" w:color="auto"/>
                    <w:right w:val="none" w:sz="0" w:space="0" w:color="auto"/>
                  </w:divBdr>
                  <w:divsChild>
                    <w:div w:id="318392067">
                      <w:marLeft w:val="0"/>
                      <w:marRight w:val="0"/>
                      <w:marTop w:val="0"/>
                      <w:marBottom w:val="0"/>
                      <w:divBdr>
                        <w:top w:val="none" w:sz="0" w:space="0" w:color="auto"/>
                        <w:left w:val="none" w:sz="0" w:space="0" w:color="auto"/>
                        <w:bottom w:val="none" w:sz="0" w:space="0" w:color="auto"/>
                        <w:right w:val="none" w:sz="0" w:space="0" w:color="auto"/>
                      </w:divBdr>
                      <w:divsChild>
                        <w:div w:id="888613167">
                          <w:marLeft w:val="0"/>
                          <w:marRight w:val="0"/>
                          <w:marTop w:val="0"/>
                          <w:marBottom w:val="0"/>
                          <w:divBdr>
                            <w:top w:val="none" w:sz="0" w:space="0" w:color="auto"/>
                            <w:left w:val="none" w:sz="0" w:space="0" w:color="auto"/>
                            <w:bottom w:val="none" w:sz="0" w:space="0" w:color="auto"/>
                            <w:right w:val="none" w:sz="0" w:space="0" w:color="auto"/>
                          </w:divBdr>
                          <w:divsChild>
                            <w:div w:id="82726">
                              <w:marLeft w:val="0"/>
                              <w:marRight w:val="0"/>
                              <w:marTop w:val="0"/>
                              <w:marBottom w:val="0"/>
                              <w:divBdr>
                                <w:top w:val="none" w:sz="0" w:space="0" w:color="auto"/>
                                <w:left w:val="none" w:sz="0" w:space="0" w:color="auto"/>
                                <w:bottom w:val="none" w:sz="0" w:space="0" w:color="auto"/>
                                <w:right w:val="none" w:sz="0" w:space="0" w:color="auto"/>
                              </w:divBdr>
                              <w:divsChild>
                                <w:div w:id="1355883232">
                                  <w:marLeft w:val="0"/>
                                  <w:marRight w:val="0"/>
                                  <w:marTop w:val="0"/>
                                  <w:marBottom w:val="0"/>
                                  <w:divBdr>
                                    <w:top w:val="none" w:sz="0" w:space="0" w:color="auto"/>
                                    <w:left w:val="none" w:sz="0" w:space="0" w:color="auto"/>
                                    <w:bottom w:val="none" w:sz="0" w:space="0" w:color="auto"/>
                                    <w:right w:val="none" w:sz="0" w:space="0" w:color="auto"/>
                                  </w:divBdr>
                                  <w:divsChild>
                                    <w:div w:id="422260468">
                                      <w:marLeft w:val="0"/>
                                      <w:marRight w:val="0"/>
                                      <w:marTop w:val="0"/>
                                      <w:marBottom w:val="0"/>
                                      <w:divBdr>
                                        <w:top w:val="none" w:sz="0" w:space="0" w:color="auto"/>
                                        <w:left w:val="none" w:sz="0" w:space="0" w:color="auto"/>
                                        <w:bottom w:val="none" w:sz="0" w:space="0" w:color="auto"/>
                                        <w:right w:val="none" w:sz="0" w:space="0" w:color="auto"/>
                                      </w:divBdr>
                                      <w:divsChild>
                                        <w:div w:id="325786823">
                                          <w:marLeft w:val="0"/>
                                          <w:marRight w:val="0"/>
                                          <w:marTop w:val="0"/>
                                          <w:marBottom w:val="0"/>
                                          <w:divBdr>
                                            <w:top w:val="none" w:sz="0" w:space="0" w:color="auto"/>
                                            <w:left w:val="none" w:sz="0" w:space="0" w:color="auto"/>
                                            <w:bottom w:val="none" w:sz="0" w:space="0" w:color="auto"/>
                                            <w:right w:val="none" w:sz="0" w:space="0" w:color="auto"/>
                                          </w:divBdr>
                                          <w:divsChild>
                                            <w:div w:id="693648772">
                                              <w:marLeft w:val="0"/>
                                              <w:marRight w:val="0"/>
                                              <w:marTop w:val="0"/>
                                              <w:marBottom w:val="0"/>
                                              <w:divBdr>
                                                <w:top w:val="none" w:sz="0" w:space="0" w:color="auto"/>
                                                <w:left w:val="none" w:sz="0" w:space="0" w:color="auto"/>
                                                <w:bottom w:val="none" w:sz="0" w:space="0" w:color="auto"/>
                                                <w:right w:val="none" w:sz="0" w:space="0" w:color="auto"/>
                                              </w:divBdr>
                                              <w:divsChild>
                                                <w:div w:id="283969918">
                                                  <w:marLeft w:val="0"/>
                                                  <w:marRight w:val="0"/>
                                                  <w:marTop w:val="0"/>
                                                  <w:marBottom w:val="0"/>
                                                  <w:divBdr>
                                                    <w:top w:val="none" w:sz="0" w:space="0" w:color="auto"/>
                                                    <w:left w:val="none" w:sz="0" w:space="0" w:color="auto"/>
                                                    <w:bottom w:val="none" w:sz="0" w:space="0" w:color="auto"/>
                                                    <w:right w:val="none" w:sz="0" w:space="0" w:color="auto"/>
                                                  </w:divBdr>
                                                  <w:divsChild>
                                                    <w:div w:id="84039733">
                                                      <w:marLeft w:val="0"/>
                                                      <w:marRight w:val="0"/>
                                                      <w:marTop w:val="0"/>
                                                      <w:marBottom w:val="0"/>
                                                      <w:divBdr>
                                                        <w:top w:val="none" w:sz="0" w:space="0" w:color="auto"/>
                                                        <w:left w:val="none" w:sz="0" w:space="0" w:color="auto"/>
                                                        <w:bottom w:val="none" w:sz="0" w:space="0" w:color="auto"/>
                                                        <w:right w:val="none" w:sz="0" w:space="0" w:color="auto"/>
                                                      </w:divBdr>
                                                      <w:divsChild>
                                                        <w:div w:id="854809563">
                                                          <w:marLeft w:val="0"/>
                                                          <w:marRight w:val="0"/>
                                                          <w:marTop w:val="0"/>
                                                          <w:marBottom w:val="0"/>
                                                          <w:divBdr>
                                                            <w:top w:val="none" w:sz="0" w:space="0" w:color="auto"/>
                                                            <w:left w:val="none" w:sz="0" w:space="0" w:color="auto"/>
                                                            <w:bottom w:val="none" w:sz="0" w:space="0" w:color="auto"/>
                                                            <w:right w:val="none" w:sz="0" w:space="0" w:color="auto"/>
                                                          </w:divBdr>
                                                          <w:divsChild>
                                                            <w:div w:id="1113939716">
                                                              <w:marLeft w:val="0"/>
                                                              <w:marRight w:val="0"/>
                                                              <w:marTop w:val="0"/>
                                                              <w:marBottom w:val="0"/>
                                                              <w:divBdr>
                                                                <w:top w:val="none" w:sz="0" w:space="0" w:color="auto"/>
                                                                <w:left w:val="none" w:sz="0" w:space="0" w:color="auto"/>
                                                                <w:bottom w:val="none" w:sz="0" w:space="0" w:color="auto"/>
                                                                <w:right w:val="none" w:sz="0" w:space="0" w:color="auto"/>
                                                              </w:divBdr>
                                                              <w:divsChild>
                                                                <w:div w:id="460193893">
                                                                  <w:marLeft w:val="0"/>
                                                                  <w:marRight w:val="0"/>
                                                                  <w:marTop w:val="0"/>
                                                                  <w:marBottom w:val="0"/>
                                                                  <w:divBdr>
                                                                    <w:top w:val="none" w:sz="0" w:space="0" w:color="auto"/>
                                                                    <w:left w:val="none" w:sz="0" w:space="0" w:color="auto"/>
                                                                    <w:bottom w:val="none" w:sz="0" w:space="0" w:color="auto"/>
                                                                    <w:right w:val="none" w:sz="0" w:space="0" w:color="auto"/>
                                                                  </w:divBdr>
                                                                </w:div>
                                                                <w:div w:id="906380329">
                                                                  <w:marLeft w:val="0"/>
                                                                  <w:marRight w:val="0"/>
                                                                  <w:marTop w:val="0"/>
                                                                  <w:marBottom w:val="0"/>
                                                                  <w:divBdr>
                                                                    <w:top w:val="none" w:sz="0" w:space="0" w:color="auto"/>
                                                                    <w:left w:val="none" w:sz="0" w:space="0" w:color="auto"/>
                                                                    <w:bottom w:val="none" w:sz="0" w:space="0" w:color="auto"/>
                                                                    <w:right w:val="none" w:sz="0" w:space="0" w:color="auto"/>
                                                                  </w:divBdr>
                                                                </w:div>
                                                                <w:div w:id="1024474252">
                                                                  <w:marLeft w:val="0"/>
                                                                  <w:marRight w:val="0"/>
                                                                  <w:marTop w:val="0"/>
                                                                  <w:marBottom w:val="0"/>
                                                                  <w:divBdr>
                                                                    <w:top w:val="none" w:sz="0" w:space="0" w:color="auto"/>
                                                                    <w:left w:val="none" w:sz="0" w:space="0" w:color="auto"/>
                                                                    <w:bottom w:val="none" w:sz="0" w:space="0" w:color="auto"/>
                                                                    <w:right w:val="none" w:sz="0" w:space="0" w:color="auto"/>
                                                                  </w:divBdr>
                                                                </w:div>
                                                                <w:div w:id="1625040687">
                                                                  <w:marLeft w:val="0"/>
                                                                  <w:marRight w:val="0"/>
                                                                  <w:marTop w:val="0"/>
                                                                  <w:marBottom w:val="0"/>
                                                                  <w:divBdr>
                                                                    <w:top w:val="none" w:sz="0" w:space="0" w:color="auto"/>
                                                                    <w:left w:val="none" w:sz="0" w:space="0" w:color="auto"/>
                                                                    <w:bottom w:val="none" w:sz="0" w:space="0" w:color="auto"/>
                                                                    <w:right w:val="none" w:sz="0" w:space="0" w:color="auto"/>
                                                                  </w:divBdr>
                                                                </w:div>
                                                                <w:div w:id="1793356780">
                                                                  <w:marLeft w:val="0"/>
                                                                  <w:marRight w:val="0"/>
                                                                  <w:marTop w:val="0"/>
                                                                  <w:marBottom w:val="0"/>
                                                                  <w:divBdr>
                                                                    <w:top w:val="none" w:sz="0" w:space="0" w:color="auto"/>
                                                                    <w:left w:val="none" w:sz="0" w:space="0" w:color="auto"/>
                                                                    <w:bottom w:val="none" w:sz="0" w:space="0" w:color="auto"/>
                                                                    <w:right w:val="none" w:sz="0" w:space="0" w:color="auto"/>
                                                                  </w:divBdr>
                                                                </w:div>
                                                                <w:div w:id="19568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7937189">
          <w:blockQuote w:val="1"/>
          <w:marLeft w:val="600"/>
          <w:marRight w:val="0"/>
          <w:marTop w:val="0"/>
          <w:marBottom w:val="0"/>
          <w:divBdr>
            <w:top w:val="none" w:sz="0" w:space="0" w:color="auto"/>
            <w:left w:val="none" w:sz="0" w:space="0" w:color="auto"/>
            <w:bottom w:val="none" w:sz="0" w:space="0" w:color="auto"/>
            <w:right w:val="none" w:sz="0" w:space="0" w:color="auto"/>
          </w:divBdr>
          <w:divsChild>
            <w:div w:id="1700934739">
              <w:marLeft w:val="0"/>
              <w:marRight w:val="0"/>
              <w:marTop w:val="0"/>
              <w:marBottom w:val="0"/>
              <w:divBdr>
                <w:top w:val="none" w:sz="0" w:space="0" w:color="auto"/>
                <w:left w:val="none" w:sz="0" w:space="0" w:color="auto"/>
                <w:bottom w:val="none" w:sz="0" w:space="0" w:color="auto"/>
                <w:right w:val="none" w:sz="0" w:space="0" w:color="auto"/>
              </w:divBdr>
              <w:divsChild>
                <w:div w:id="196041724">
                  <w:marLeft w:val="0"/>
                  <w:marRight w:val="0"/>
                  <w:marTop w:val="0"/>
                  <w:marBottom w:val="0"/>
                  <w:divBdr>
                    <w:top w:val="none" w:sz="0" w:space="0" w:color="auto"/>
                    <w:left w:val="none" w:sz="0" w:space="0" w:color="auto"/>
                    <w:bottom w:val="none" w:sz="0" w:space="0" w:color="auto"/>
                    <w:right w:val="none" w:sz="0" w:space="0" w:color="auto"/>
                  </w:divBdr>
                  <w:divsChild>
                    <w:div w:id="328486611">
                      <w:marLeft w:val="0"/>
                      <w:marRight w:val="0"/>
                      <w:marTop w:val="0"/>
                      <w:marBottom w:val="0"/>
                      <w:divBdr>
                        <w:top w:val="none" w:sz="0" w:space="0" w:color="auto"/>
                        <w:left w:val="none" w:sz="0" w:space="0" w:color="auto"/>
                        <w:bottom w:val="none" w:sz="0" w:space="0" w:color="auto"/>
                        <w:right w:val="none" w:sz="0" w:space="0" w:color="auto"/>
                      </w:divBdr>
                      <w:divsChild>
                        <w:div w:id="1621450419">
                          <w:marLeft w:val="0"/>
                          <w:marRight w:val="0"/>
                          <w:marTop w:val="0"/>
                          <w:marBottom w:val="0"/>
                          <w:divBdr>
                            <w:top w:val="none" w:sz="0" w:space="0" w:color="auto"/>
                            <w:left w:val="none" w:sz="0" w:space="0" w:color="auto"/>
                            <w:bottom w:val="none" w:sz="0" w:space="0" w:color="auto"/>
                            <w:right w:val="none" w:sz="0" w:space="0" w:color="auto"/>
                          </w:divBdr>
                          <w:divsChild>
                            <w:div w:id="669069071">
                              <w:marLeft w:val="0"/>
                              <w:marRight w:val="0"/>
                              <w:marTop w:val="0"/>
                              <w:marBottom w:val="0"/>
                              <w:divBdr>
                                <w:top w:val="none" w:sz="0" w:space="0" w:color="auto"/>
                                <w:left w:val="none" w:sz="0" w:space="0" w:color="auto"/>
                                <w:bottom w:val="none" w:sz="0" w:space="0" w:color="auto"/>
                                <w:right w:val="none" w:sz="0" w:space="0" w:color="auto"/>
                              </w:divBdr>
                              <w:divsChild>
                                <w:div w:id="454101567">
                                  <w:marLeft w:val="0"/>
                                  <w:marRight w:val="0"/>
                                  <w:marTop w:val="0"/>
                                  <w:marBottom w:val="0"/>
                                  <w:divBdr>
                                    <w:top w:val="none" w:sz="0" w:space="0" w:color="auto"/>
                                    <w:left w:val="none" w:sz="0" w:space="0" w:color="auto"/>
                                    <w:bottom w:val="none" w:sz="0" w:space="0" w:color="auto"/>
                                    <w:right w:val="none" w:sz="0" w:space="0" w:color="auto"/>
                                  </w:divBdr>
                                  <w:divsChild>
                                    <w:div w:id="1556811878">
                                      <w:marLeft w:val="0"/>
                                      <w:marRight w:val="0"/>
                                      <w:marTop w:val="0"/>
                                      <w:marBottom w:val="0"/>
                                      <w:divBdr>
                                        <w:top w:val="none" w:sz="0" w:space="0" w:color="auto"/>
                                        <w:left w:val="none" w:sz="0" w:space="0" w:color="auto"/>
                                        <w:bottom w:val="none" w:sz="0" w:space="0" w:color="auto"/>
                                        <w:right w:val="none" w:sz="0" w:space="0" w:color="auto"/>
                                      </w:divBdr>
                                      <w:divsChild>
                                        <w:div w:id="837769848">
                                          <w:marLeft w:val="0"/>
                                          <w:marRight w:val="0"/>
                                          <w:marTop w:val="0"/>
                                          <w:marBottom w:val="0"/>
                                          <w:divBdr>
                                            <w:top w:val="none" w:sz="0" w:space="0" w:color="auto"/>
                                            <w:left w:val="none" w:sz="0" w:space="0" w:color="auto"/>
                                            <w:bottom w:val="none" w:sz="0" w:space="0" w:color="auto"/>
                                            <w:right w:val="none" w:sz="0" w:space="0" w:color="auto"/>
                                          </w:divBdr>
                                          <w:divsChild>
                                            <w:div w:id="1928538189">
                                              <w:marLeft w:val="0"/>
                                              <w:marRight w:val="0"/>
                                              <w:marTop w:val="0"/>
                                              <w:marBottom w:val="0"/>
                                              <w:divBdr>
                                                <w:top w:val="none" w:sz="0" w:space="0" w:color="auto"/>
                                                <w:left w:val="none" w:sz="0" w:space="0" w:color="auto"/>
                                                <w:bottom w:val="none" w:sz="0" w:space="0" w:color="auto"/>
                                                <w:right w:val="none" w:sz="0" w:space="0" w:color="auto"/>
                                              </w:divBdr>
                                              <w:divsChild>
                                                <w:div w:id="1834225081">
                                                  <w:marLeft w:val="0"/>
                                                  <w:marRight w:val="0"/>
                                                  <w:marTop w:val="0"/>
                                                  <w:marBottom w:val="0"/>
                                                  <w:divBdr>
                                                    <w:top w:val="none" w:sz="0" w:space="0" w:color="auto"/>
                                                    <w:left w:val="none" w:sz="0" w:space="0" w:color="auto"/>
                                                    <w:bottom w:val="none" w:sz="0" w:space="0" w:color="auto"/>
                                                    <w:right w:val="none" w:sz="0" w:space="0" w:color="auto"/>
                                                  </w:divBdr>
                                                  <w:divsChild>
                                                    <w:div w:id="309099618">
                                                      <w:marLeft w:val="0"/>
                                                      <w:marRight w:val="0"/>
                                                      <w:marTop w:val="0"/>
                                                      <w:marBottom w:val="0"/>
                                                      <w:divBdr>
                                                        <w:top w:val="none" w:sz="0" w:space="0" w:color="auto"/>
                                                        <w:left w:val="none" w:sz="0" w:space="0" w:color="auto"/>
                                                        <w:bottom w:val="none" w:sz="0" w:space="0" w:color="auto"/>
                                                        <w:right w:val="none" w:sz="0" w:space="0" w:color="auto"/>
                                                      </w:divBdr>
                                                      <w:divsChild>
                                                        <w:div w:id="1046249044">
                                                          <w:marLeft w:val="0"/>
                                                          <w:marRight w:val="0"/>
                                                          <w:marTop w:val="0"/>
                                                          <w:marBottom w:val="0"/>
                                                          <w:divBdr>
                                                            <w:top w:val="none" w:sz="0" w:space="0" w:color="auto"/>
                                                            <w:left w:val="none" w:sz="0" w:space="0" w:color="auto"/>
                                                            <w:bottom w:val="none" w:sz="0" w:space="0" w:color="auto"/>
                                                            <w:right w:val="none" w:sz="0" w:space="0" w:color="auto"/>
                                                          </w:divBdr>
                                                          <w:divsChild>
                                                            <w:div w:id="407969505">
                                                              <w:marLeft w:val="0"/>
                                                              <w:marRight w:val="0"/>
                                                              <w:marTop w:val="0"/>
                                                              <w:marBottom w:val="0"/>
                                                              <w:divBdr>
                                                                <w:top w:val="none" w:sz="0" w:space="0" w:color="auto"/>
                                                                <w:left w:val="none" w:sz="0" w:space="0" w:color="auto"/>
                                                                <w:bottom w:val="none" w:sz="0" w:space="0" w:color="auto"/>
                                                                <w:right w:val="none" w:sz="0" w:space="0" w:color="auto"/>
                                                              </w:divBdr>
                                                              <w:divsChild>
                                                                <w:div w:id="2128349836">
                                                                  <w:marLeft w:val="0"/>
                                                                  <w:marRight w:val="0"/>
                                                                  <w:marTop w:val="0"/>
                                                                  <w:marBottom w:val="0"/>
                                                                  <w:divBdr>
                                                                    <w:top w:val="none" w:sz="0" w:space="0" w:color="auto"/>
                                                                    <w:left w:val="none" w:sz="0" w:space="0" w:color="auto"/>
                                                                    <w:bottom w:val="none" w:sz="0" w:space="0" w:color="auto"/>
                                                                    <w:right w:val="none" w:sz="0" w:space="0" w:color="auto"/>
                                                                  </w:divBdr>
                                                                  <w:divsChild>
                                                                    <w:div w:id="14179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7296147">
      <w:bodyDiv w:val="1"/>
      <w:marLeft w:val="0"/>
      <w:marRight w:val="0"/>
      <w:marTop w:val="0"/>
      <w:marBottom w:val="0"/>
      <w:divBdr>
        <w:top w:val="none" w:sz="0" w:space="0" w:color="auto"/>
        <w:left w:val="none" w:sz="0" w:space="0" w:color="auto"/>
        <w:bottom w:val="none" w:sz="0" w:space="0" w:color="auto"/>
        <w:right w:val="none" w:sz="0" w:space="0" w:color="auto"/>
      </w:divBdr>
    </w:div>
    <w:div w:id="1533877350">
      <w:bodyDiv w:val="1"/>
      <w:marLeft w:val="0"/>
      <w:marRight w:val="0"/>
      <w:marTop w:val="0"/>
      <w:marBottom w:val="0"/>
      <w:divBdr>
        <w:top w:val="none" w:sz="0" w:space="0" w:color="auto"/>
        <w:left w:val="none" w:sz="0" w:space="0" w:color="auto"/>
        <w:bottom w:val="none" w:sz="0" w:space="0" w:color="auto"/>
        <w:right w:val="none" w:sz="0" w:space="0" w:color="auto"/>
      </w:divBdr>
    </w:div>
    <w:div w:id="1593852321">
      <w:bodyDiv w:val="1"/>
      <w:marLeft w:val="0"/>
      <w:marRight w:val="0"/>
      <w:marTop w:val="0"/>
      <w:marBottom w:val="0"/>
      <w:divBdr>
        <w:top w:val="none" w:sz="0" w:space="0" w:color="auto"/>
        <w:left w:val="none" w:sz="0" w:space="0" w:color="auto"/>
        <w:bottom w:val="none" w:sz="0" w:space="0" w:color="auto"/>
        <w:right w:val="none" w:sz="0" w:space="0" w:color="auto"/>
      </w:divBdr>
    </w:div>
    <w:div w:id="1688018302">
      <w:bodyDiv w:val="1"/>
      <w:marLeft w:val="0"/>
      <w:marRight w:val="0"/>
      <w:marTop w:val="0"/>
      <w:marBottom w:val="0"/>
      <w:divBdr>
        <w:top w:val="none" w:sz="0" w:space="0" w:color="auto"/>
        <w:left w:val="none" w:sz="0" w:space="0" w:color="auto"/>
        <w:bottom w:val="none" w:sz="0" w:space="0" w:color="auto"/>
        <w:right w:val="none" w:sz="0" w:space="0" w:color="auto"/>
      </w:divBdr>
    </w:div>
    <w:div w:id="1761875415">
      <w:bodyDiv w:val="1"/>
      <w:marLeft w:val="0"/>
      <w:marRight w:val="0"/>
      <w:marTop w:val="0"/>
      <w:marBottom w:val="0"/>
      <w:divBdr>
        <w:top w:val="none" w:sz="0" w:space="0" w:color="auto"/>
        <w:left w:val="none" w:sz="0" w:space="0" w:color="auto"/>
        <w:bottom w:val="none" w:sz="0" w:space="0" w:color="auto"/>
        <w:right w:val="none" w:sz="0" w:space="0" w:color="auto"/>
      </w:divBdr>
    </w:div>
    <w:div w:id="1786273293">
      <w:bodyDiv w:val="1"/>
      <w:marLeft w:val="0"/>
      <w:marRight w:val="0"/>
      <w:marTop w:val="0"/>
      <w:marBottom w:val="0"/>
      <w:divBdr>
        <w:top w:val="none" w:sz="0" w:space="0" w:color="auto"/>
        <w:left w:val="none" w:sz="0" w:space="0" w:color="auto"/>
        <w:bottom w:val="none" w:sz="0" w:space="0" w:color="auto"/>
        <w:right w:val="none" w:sz="0" w:space="0" w:color="auto"/>
      </w:divBdr>
    </w:div>
    <w:div w:id="1818036364">
      <w:bodyDiv w:val="1"/>
      <w:marLeft w:val="0"/>
      <w:marRight w:val="0"/>
      <w:marTop w:val="0"/>
      <w:marBottom w:val="0"/>
      <w:divBdr>
        <w:top w:val="none" w:sz="0" w:space="0" w:color="auto"/>
        <w:left w:val="none" w:sz="0" w:space="0" w:color="auto"/>
        <w:bottom w:val="none" w:sz="0" w:space="0" w:color="auto"/>
        <w:right w:val="none" w:sz="0" w:space="0" w:color="auto"/>
      </w:divBdr>
    </w:div>
    <w:div w:id="1828354573">
      <w:bodyDiv w:val="1"/>
      <w:marLeft w:val="0"/>
      <w:marRight w:val="0"/>
      <w:marTop w:val="0"/>
      <w:marBottom w:val="0"/>
      <w:divBdr>
        <w:top w:val="none" w:sz="0" w:space="0" w:color="auto"/>
        <w:left w:val="none" w:sz="0" w:space="0" w:color="auto"/>
        <w:bottom w:val="none" w:sz="0" w:space="0" w:color="auto"/>
        <w:right w:val="none" w:sz="0" w:space="0" w:color="auto"/>
      </w:divBdr>
    </w:div>
    <w:div w:id="1853106338">
      <w:bodyDiv w:val="1"/>
      <w:marLeft w:val="0"/>
      <w:marRight w:val="0"/>
      <w:marTop w:val="0"/>
      <w:marBottom w:val="0"/>
      <w:divBdr>
        <w:top w:val="none" w:sz="0" w:space="0" w:color="auto"/>
        <w:left w:val="none" w:sz="0" w:space="0" w:color="auto"/>
        <w:bottom w:val="none" w:sz="0" w:space="0" w:color="auto"/>
        <w:right w:val="none" w:sz="0" w:space="0" w:color="auto"/>
      </w:divBdr>
    </w:div>
    <w:div w:id="1956596699">
      <w:bodyDiv w:val="1"/>
      <w:marLeft w:val="0"/>
      <w:marRight w:val="0"/>
      <w:marTop w:val="0"/>
      <w:marBottom w:val="0"/>
      <w:divBdr>
        <w:top w:val="none" w:sz="0" w:space="0" w:color="auto"/>
        <w:left w:val="none" w:sz="0" w:space="0" w:color="auto"/>
        <w:bottom w:val="none" w:sz="0" w:space="0" w:color="auto"/>
        <w:right w:val="none" w:sz="0" w:space="0" w:color="auto"/>
      </w:divBdr>
    </w:div>
    <w:div w:id="208444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07/s11292-007-9040-2" TargetMode="External"/><Relationship Id="rId26" Type="http://schemas.openxmlformats.org/officeDocument/2006/relationships/image" Target="media/image6.png"/><Relationship Id="rId21" Type="http://schemas.openxmlformats.org/officeDocument/2006/relationships/hyperlink" Target="https://doi.org/10.1177/0032885599079004003" TargetMode="External"/><Relationship Id="rId34" Type="http://schemas.openxmlformats.org/officeDocument/2006/relationships/hyperlink" Target="https://www.tandfonline.com/doi/abs/10.3109/10826084.2015.101284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elanceystreetfoundation.org/accomplish.php" TargetMode="External"/><Relationship Id="rId25" Type="http://schemas.openxmlformats.org/officeDocument/2006/relationships/image" Target="media/image5.png"/><Relationship Id="rId33" Type="http://schemas.openxmlformats.org/officeDocument/2006/relationships/hyperlink" Target="https://www.emerald.com/insight/content/doi/10.1108/TC-01-20170004/full/html?utm_source=TrendMD&amp;utm_medium=cpc&amp;utm_campaign=Therapeutic_Communities%253A_The_International_Journal_of_Therapeutic_Communities_TrendMD_0&amp;WT.mc_id=Emerald_TrendMD_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hoosehelp.co.uk/topics/addiction-treatment/the-pros-and-cons-for-different-treatment-options-for-addiction" TargetMode="External"/><Relationship Id="rId20" Type="http://schemas.openxmlformats.org/officeDocument/2006/relationships/hyperlink" Target="https://www.ncbi.nlm.nih.gov/pmc/articles/PMC3678276/" TargetMode="External"/><Relationship Id="rId29" Type="http://schemas.openxmlformats.org/officeDocument/2006/relationships/hyperlink" Target="https://www.emerald.com/insight/content/doi/10.1108/TC-04-2015-0014/full/html?utm_source=TrendMD&amp;utm_medium=cpc&amp;utm_campaign=Therapeutic_Communities%253A_The_International_Journal_of_Therapeutic_Communities_TrendMD_0&amp;WT.mc_id=Emerald_TrendMD_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earchgate.net/publication/285952000_Cost_benefits_of_therapeutic_community_programming_Results_of_a_self-funded_survey" TargetMode="External"/><Relationship Id="rId32" Type="http://schemas.openxmlformats.org/officeDocument/2006/relationships/hyperlink" Target="https://onlinelibrary.wiley.com/doi/full/10.1111/1467-9566.1277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nlinelibrary.wiley.com/doi/full/10.1111/1467-9566.12773" TargetMode="External"/><Relationship Id="rId23" Type="http://schemas.openxmlformats.org/officeDocument/2006/relationships/hyperlink" Target="http://staging.atca.com.au/wp-content/uploads/2012/07/International-Journal-Therapeutic-Communities-2010-312.pdf" TargetMode="External"/><Relationship Id="rId28" Type="http://schemas.openxmlformats.org/officeDocument/2006/relationships/image" Target="media/image8.png"/><Relationship Id="rId36" Type="http://schemas.openxmlformats.org/officeDocument/2006/relationships/hyperlink" Target="https://www.researchgate.net/publication/285952000_Cost_benefits_of_therapeutic_community_programming_Results_of_a_self-funded_survey" TargetMode="External"/><Relationship Id="rId10" Type="http://schemas.openxmlformats.org/officeDocument/2006/relationships/footer" Target="footer2.xml"/><Relationship Id="rId19" Type="http://schemas.openxmlformats.org/officeDocument/2006/relationships/hyperlink" Target="https://www.drugabuse.gov/publications/research-reports/therapeutic-communities" TargetMode="External"/><Relationship Id="rId31" Type="http://schemas.openxmlformats.org/officeDocument/2006/relationships/hyperlink" Target="https://www.emerald.com/insight/content/doi/10.1108/TC-04-2016-0012/full/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merald.com/insight/content/doi/10.1108/TC-04-2016-0012/full/html" TargetMode="External"/><Relationship Id="rId22" Type="http://schemas.openxmlformats.org/officeDocument/2006/relationships/hyperlink" Target="https://www.ncbi.nlm.nih.gov/pmc/articles/PMC3562581/pdf/TSWJ2013-427817.pdf" TargetMode="External"/><Relationship Id="rId27" Type="http://schemas.openxmlformats.org/officeDocument/2006/relationships/image" Target="media/image7.png"/><Relationship Id="rId30" Type="http://schemas.openxmlformats.org/officeDocument/2006/relationships/hyperlink" Target="https://www.emerald.com/insight/content/doi/10.1108/TC-10-2017-0028/full/html" TargetMode="External"/><Relationship Id="rId35" Type="http://schemas.openxmlformats.org/officeDocument/2006/relationships/hyperlink" Target="https://www.ncbi.nlm.nih.gov/pmc/articles/PMC3562581/pdf/TSWJ2013-427817.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FFD477A-D586-3649-84DC-730D1DD2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8849</Words>
  <Characters>50445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Barney</dc:creator>
  <cp:keywords/>
  <dc:description/>
  <cp:lastModifiedBy>Brian Wansink</cp:lastModifiedBy>
  <cp:revision>2</cp:revision>
  <cp:lastPrinted>2021-03-04T14:20:00Z</cp:lastPrinted>
  <dcterms:created xsi:type="dcterms:W3CDTF">2021-03-17T15:15:00Z</dcterms:created>
  <dcterms:modified xsi:type="dcterms:W3CDTF">2021-03-17T15:15:00Z</dcterms:modified>
</cp:coreProperties>
</file>